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87BD" w14:textId="77777777" w:rsidR="00A37D45" w:rsidRPr="00534E4E" w:rsidRDefault="00A37D45">
      <w:pPr>
        <w:rPr>
          <w:rFonts w:ascii="Calibri" w:hAnsi="Calibri" w:cs="Calibri"/>
          <w:b/>
          <w:sz w:val="28"/>
          <w:szCs w:val="28"/>
          <w:lang w:val="en-US"/>
        </w:rPr>
      </w:pPr>
    </w:p>
    <w:p w14:paraId="77B48845" w14:textId="287AC234" w:rsidR="00A37D45" w:rsidRPr="00265AAC" w:rsidRDefault="00D43600" w:rsidP="00265AAC">
      <w:pPr>
        <w:jc w:val="center"/>
        <w:rPr>
          <w:rFonts w:ascii="Calibri" w:hAnsi="Calibri" w:cs="Calibri"/>
          <w:b/>
          <w:color w:val="1575CC"/>
          <w:sz w:val="28"/>
          <w:szCs w:val="28"/>
          <w:lang w:val="en-US"/>
        </w:rPr>
      </w:pPr>
      <w:r>
        <w:rPr>
          <w:rFonts w:ascii="Calibri" w:hAnsi="Calibri" w:cs="Calibri"/>
          <w:b/>
          <w:color w:val="1575CC"/>
          <w:sz w:val="28"/>
          <w:szCs w:val="28"/>
          <w:lang w:val="en-US"/>
        </w:rPr>
        <w:t>FAQs</w:t>
      </w:r>
    </w:p>
    <w:p w14:paraId="31859BBA" w14:textId="77777777" w:rsidR="002F2FCA" w:rsidRPr="00534E4E" w:rsidRDefault="002F2FCA" w:rsidP="00535ABE">
      <w:pPr>
        <w:rPr>
          <w:rFonts w:ascii="Calibri" w:hAnsi="Calibri" w:cs="Calibri"/>
          <w:sz w:val="22"/>
          <w:szCs w:val="22"/>
          <w:lang w:val="en-US"/>
        </w:rPr>
      </w:pPr>
    </w:p>
    <w:tbl>
      <w:tblPr>
        <w:tblStyle w:val="TableGrid"/>
        <w:tblW w:w="0" w:type="auto"/>
        <w:tblLook w:val="04A0" w:firstRow="1" w:lastRow="0" w:firstColumn="1" w:lastColumn="0" w:noHBand="0" w:noVBand="1"/>
      </w:tblPr>
      <w:tblGrid>
        <w:gridCol w:w="4672"/>
        <w:gridCol w:w="4673"/>
      </w:tblGrid>
      <w:tr w:rsidR="00A1200E" w14:paraId="742C82C2" w14:textId="77777777" w:rsidTr="0F15D854">
        <w:tc>
          <w:tcPr>
            <w:tcW w:w="4672" w:type="dxa"/>
            <w:shd w:val="clear" w:color="auto" w:fill="DEEAF6" w:themeFill="accent1" w:themeFillTint="33"/>
          </w:tcPr>
          <w:p w14:paraId="254E89FB" w14:textId="19AC785A" w:rsidR="00A1200E" w:rsidRPr="00A1200E" w:rsidRDefault="00A1200E" w:rsidP="00A1200E">
            <w:pPr>
              <w:jc w:val="center"/>
              <w:rPr>
                <w:rFonts w:ascii="Calibri" w:hAnsi="Calibri" w:cs="Calibri"/>
                <w:b/>
                <w:bCs/>
                <w:color w:val="2E74B5" w:themeColor="accent1" w:themeShade="BF"/>
                <w:sz w:val="22"/>
                <w:szCs w:val="22"/>
                <w:lang w:val="en-US"/>
              </w:rPr>
            </w:pPr>
            <w:r w:rsidRPr="00A1200E">
              <w:rPr>
                <w:rFonts w:ascii="Calibri" w:hAnsi="Calibri" w:cs="Calibri"/>
                <w:b/>
                <w:bCs/>
                <w:color w:val="2E74B5" w:themeColor="accent1" w:themeShade="BF"/>
                <w:sz w:val="22"/>
                <w:szCs w:val="22"/>
                <w:lang w:val="en-US"/>
              </w:rPr>
              <w:t>Question</w:t>
            </w:r>
          </w:p>
        </w:tc>
        <w:tc>
          <w:tcPr>
            <w:tcW w:w="4673" w:type="dxa"/>
            <w:shd w:val="clear" w:color="auto" w:fill="DEEAF6" w:themeFill="accent1" w:themeFillTint="33"/>
          </w:tcPr>
          <w:p w14:paraId="51102A1D" w14:textId="4587E3CE" w:rsidR="00A1200E" w:rsidRPr="00A1200E" w:rsidRDefault="00A1200E" w:rsidP="00A1200E">
            <w:pPr>
              <w:jc w:val="center"/>
              <w:rPr>
                <w:rFonts w:ascii="Calibri" w:hAnsi="Calibri" w:cs="Calibri"/>
                <w:b/>
                <w:bCs/>
                <w:color w:val="2E74B5" w:themeColor="accent1" w:themeShade="BF"/>
                <w:sz w:val="22"/>
                <w:szCs w:val="22"/>
                <w:lang w:val="en-US"/>
              </w:rPr>
            </w:pPr>
            <w:r w:rsidRPr="00A1200E">
              <w:rPr>
                <w:rFonts w:ascii="Calibri" w:hAnsi="Calibri" w:cs="Calibri"/>
                <w:b/>
                <w:bCs/>
                <w:color w:val="2E74B5" w:themeColor="accent1" w:themeShade="BF"/>
                <w:sz w:val="22"/>
                <w:szCs w:val="22"/>
                <w:lang w:val="en-US"/>
              </w:rPr>
              <w:t>Answer</w:t>
            </w:r>
          </w:p>
        </w:tc>
      </w:tr>
      <w:tr w:rsidR="00DB06F7" w14:paraId="5E28FA0F" w14:textId="77777777" w:rsidTr="0F15D854">
        <w:tc>
          <w:tcPr>
            <w:tcW w:w="9345" w:type="dxa"/>
            <w:gridSpan w:val="2"/>
            <w:shd w:val="clear" w:color="auto" w:fill="DEEAF6" w:themeFill="accent1" w:themeFillTint="33"/>
          </w:tcPr>
          <w:p w14:paraId="56A61457" w14:textId="77777777" w:rsidR="00DB06F7" w:rsidRDefault="00DB06F7" w:rsidP="00A1200E">
            <w:pPr>
              <w:jc w:val="center"/>
              <w:rPr>
                <w:rFonts w:ascii="Calibri" w:hAnsi="Calibri" w:cs="Calibri"/>
                <w:b/>
                <w:bCs/>
                <w:color w:val="2E74B5" w:themeColor="accent1" w:themeShade="BF"/>
                <w:sz w:val="22"/>
                <w:szCs w:val="22"/>
                <w:lang w:val="en-US"/>
              </w:rPr>
            </w:pPr>
            <w:r>
              <w:rPr>
                <w:rFonts w:ascii="Calibri" w:hAnsi="Calibri" w:cs="Calibri"/>
                <w:b/>
                <w:bCs/>
                <w:color w:val="2E74B5" w:themeColor="accent1" w:themeShade="BF"/>
                <w:sz w:val="22"/>
                <w:szCs w:val="22"/>
                <w:lang w:val="en-US"/>
              </w:rPr>
              <w:t>Site Admin</w:t>
            </w:r>
          </w:p>
          <w:p w14:paraId="3CA9EE55" w14:textId="494AD3A4" w:rsidR="00B02BC6" w:rsidRPr="00A1200E" w:rsidRDefault="00B02BC6" w:rsidP="00A1200E">
            <w:pPr>
              <w:jc w:val="center"/>
              <w:rPr>
                <w:rFonts w:ascii="Calibri" w:hAnsi="Calibri" w:cs="Calibri"/>
                <w:b/>
                <w:bCs/>
                <w:color w:val="2E74B5" w:themeColor="accent1" w:themeShade="BF"/>
                <w:sz w:val="22"/>
                <w:szCs w:val="22"/>
                <w:lang w:val="en-US"/>
              </w:rPr>
            </w:pPr>
          </w:p>
        </w:tc>
      </w:tr>
      <w:tr w:rsidR="00A1200E" w14:paraId="3A586826" w14:textId="77777777" w:rsidTr="0F15D854">
        <w:tc>
          <w:tcPr>
            <w:tcW w:w="4672" w:type="dxa"/>
          </w:tcPr>
          <w:p w14:paraId="6AA13FB7" w14:textId="64F4FC87" w:rsidR="00A1200E" w:rsidRPr="00A1200E" w:rsidRDefault="00A1200E" w:rsidP="00A1200E">
            <w:pPr>
              <w:pStyle w:val="ListParagraph"/>
              <w:numPr>
                <w:ilvl w:val="0"/>
                <w:numId w:val="44"/>
              </w:numPr>
              <w:rPr>
                <w:rFonts w:ascii="Calibri" w:hAnsi="Calibri" w:cs="Calibri"/>
                <w:sz w:val="22"/>
                <w:szCs w:val="22"/>
                <w:lang w:val="en-US"/>
              </w:rPr>
            </w:pPr>
            <w:r>
              <w:rPr>
                <w:rFonts w:ascii="Calibri" w:hAnsi="Calibri" w:cs="Calibri"/>
                <w:sz w:val="22"/>
                <w:szCs w:val="22"/>
                <w:lang w:val="en-US"/>
              </w:rPr>
              <w:t>Do pharmacists need to be GCP trained</w:t>
            </w:r>
          </w:p>
        </w:tc>
        <w:tc>
          <w:tcPr>
            <w:tcW w:w="4673" w:type="dxa"/>
          </w:tcPr>
          <w:p w14:paraId="16512946" w14:textId="050FF1F5" w:rsidR="00E73EFE" w:rsidRDefault="007A2653" w:rsidP="00E73EFE">
            <w:pPr>
              <w:rPr>
                <w:rFonts w:ascii="Calibri" w:hAnsi="Calibri" w:cs="Calibri"/>
                <w:sz w:val="22"/>
                <w:szCs w:val="22"/>
                <w:lang w:val="en-US"/>
              </w:rPr>
            </w:pPr>
            <w:r>
              <w:rPr>
                <w:rFonts w:ascii="Calibri" w:hAnsi="Calibri" w:cs="Calibri"/>
                <w:sz w:val="22"/>
                <w:szCs w:val="22"/>
                <w:lang w:val="en-US"/>
              </w:rPr>
              <w:t>T</w:t>
            </w:r>
            <w:r w:rsidR="00914914">
              <w:rPr>
                <w:rFonts w:ascii="Calibri" w:hAnsi="Calibri" w:cs="Calibri"/>
                <w:sz w:val="22"/>
                <w:szCs w:val="22"/>
                <w:lang w:val="en-US"/>
              </w:rPr>
              <w:t xml:space="preserve">he </w:t>
            </w:r>
            <w:r w:rsidR="00A1200E">
              <w:rPr>
                <w:rFonts w:ascii="Calibri" w:hAnsi="Calibri" w:cs="Calibri"/>
                <w:sz w:val="22"/>
                <w:szCs w:val="22"/>
                <w:lang w:val="en-US"/>
              </w:rPr>
              <w:t xml:space="preserve">study </w:t>
            </w:r>
            <w:r w:rsidR="001D707D">
              <w:rPr>
                <w:rFonts w:ascii="Calibri" w:hAnsi="Calibri" w:cs="Calibri"/>
                <w:sz w:val="22"/>
                <w:szCs w:val="22"/>
                <w:lang w:val="en-US"/>
              </w:rPr>
              <w:t xml:space="preserve">(research) </w:t>
            </w:r>
            <w:r w:rsidR="00A1200E">
              <w:rPr>
                <w:rFonts w:ascii="Calibri" w:hAnsi="Calibri" w:cs="Calibri"/>
                <w:sz w:val="22"/>
                <w:szCs w:val="22"/>
                <w:lang w:val="en-US"/>
              </w:rPr>
              <w:t>pharmacist</w:t>
            </w:r>
            <w:r w:rsidR="00914914">
              <w:rPr>
                <w:rFonts w:ascii="Calibri" w:hAnsi="Calibri" w:cs="Calibri"/>
                <w:sz w:val="22"/>
                <w:szCs w:val="22"/>
                <w:lang w:val="en-US"/>
              </w:rPr>
              <w:t xml:space="preserve"> </w:t>
            </w:r>
            <w:r w:rsidR="00A1200E">
              <w:rPr>
                <w:rFonts w:ascii="Calibri" w:hAnsi="Calibri" w:cs="Calibri"/>
                <w:sz w:val="22"/>
                <w:szCs w:val="22"/>
                <w:lang w:val="en-US"/>
              </w:rPr>
              <w:t>listed on the delegation log need to be GCP trained</w:t>
            </w:r>
            <w:r w:rsidR="00416A7F">
              <w:rPr>
                <w:rFonts w:ascii="Calibri" w:hAnsi="Calibri" w:cs="Calibri"/>
                <w:sz w:val="22"/>
                <w:szCs w:val="22"/>
                <w:lang w:val="en-US"/>
              </w:rPr>
              <w:t xml:space="preserve">. </w:t>
            </w:r>
            <w:r w:rsidR="00E73EFE">
              <w:rPr>
                <w:rFonts w:ascii="Calibri" w:hAnsi="Calibri" w:cs="Calibri"/>
                <w:sz w:val="22"/>
                <w:szCs w:val="22"/>
                <w:lang w:val="en-US"/>
              </w:rPr>
              <w:t>Clinical pharmacists on the wards / ICU do not.</w:t>
            </w:r>
          </w:p>
          <w:p w14:paraId="47163768" w14:textId="42A910E3" w:rsidR="00A1200E" w:rsidRDefault="00A1200E" w:rsidP="00E73EFE">
            <w:pPr>
              <w:rPr>
                <w:rFonts w:ascii="Calibri" w:hAnsi="Calibri" w:cs="Calibri"/>
                <w:sz w:val="22"/>
                <w:szCs w:val="22"/>
                <w:lang w:val="en-US"/>
              </w:rPr>
            </w:pPr>
          </w:p>
        </w:tc>
      </w:tr>
      <w:tr w:rsidR="00326CF4" w14:paraId="4F159D1E" w14:textId="77777777" w:rsidTr="0F15D854">
        <w:tc>
          <w:tcPr>
            <w:tcW w:w="4672" w:type="dxa"/>
          </w:tcPr>
          <w:p w14:paraId="6AF70796" w14:textId="1C18B3CB" w:rsidR="00326CF4" w:rsidRDefault="00326CF4" w:rsidP="00A1200E">
            <w:pPr>
              <w:pStyle w:val="ListParagraph"/>
              <w:numPr>
                <w:ilvl w:val="0"/>
                <w:numId w:val="44"/>
              </w:numPr>
              <w:rPr>
                <w:rFonts w:ascii="Calibri" w:hAnsi="Calibri" w:cs="Calibri"/>
                <w:sz w:val="22"/>
                <w:szCs w:val="22"/>
                <w:lang w:val="en-US"/>
              </w:rPr>
            </w:pPr>
            <w:r>
              <w:rPr>
                <w:rFonts w:ascii="Calibri" w:hAnsi="Calibri" w:cs="Calibri"/>
                <w:sz w:val="22"/>
                <w:szCs w:val="22"/>
                <w:lang w:val="en-US"/>
              </w:rPr>
              <w:t>Who can prescribe REMAP-CAP treatments?</w:t>
            </w:r>
          </w:p>
        </w:tc>
        <w:tc>
          <w:tcPr>
            <w:tcW w:w="4673" w:type="dxa"/>
          </w:tcPr>
          <w:p w14:paraId="21EAFDC1" w14:textId="213BF04D" w:rsidR="00326CF4" w:rsidRDefault="002A6D2A" w:rsidP="00E73EFE">
            <w:pPr>
              <w:rPr>
                <w:rFonts w:ascii="Calibri" w:hAnsi="Calibri" w:cs="Calibri"/>
                <w:sz w:val="22"/>
                <w:szCs w:val="22"/>
                <w:lang w:val="en-US"/>
              </w:rPr>
            </w:pPr>
            <w:r>
              <w:rPr>
                <w:rFonts w:ascii="Calibri" w:hAnsi="Calibri" w:cs="Calibri"/>
                <w:sz w:val="22"/>
                <w:szCs w:val="22"/>
                <w:lang w:val="en-US"/>
              </w:rPr>
              <w:t xml:space="preserve">The study pharmacist should be listed on the delegation log, </w:t>
            </w:r>
            <w:r w:rsidR="007B6730">
              <w:rPr>
                <w:rFonts w:ascii="Calibri" w:hAnsi="Calibri" w:cs="Calibri"/>
                <w:sz w:val="22"/>
                <w:szCs w:val="22"/>
                <w:lang w:val="en-US"/>
              </w:rPr>
              <w:t xml:space="preserve">and GCP trained. </w:t>
            </w:r>
            <w:r w:rsidR="003E1C6E">
              <w:rPr>
                <w:rFonts w:ascii="Calibri" w:hAnsi="Calibri" w:cs="Calibri"/>
                <w:sz w:val="22"/>
                <w:szCs w:val="22"/>
                <w:lang w:val="en-US"/>
              </w:rPr>
              <w:t xml:space="preserve">This pharmacist </w:t>
            </w:r>
            <w:r w:rsidR="00726FF1">
              <w:rPr>
                <w:rFonts w:ascii="Calibri" w:hAnsi="Calibri" w:cs="Calibri"/>
                <w:sz w:val="22"/>
                <w:szCs w:val="22"/>
                <w:lang w:val="en-US"/>
              </w:rPr>
              <w:t xml:space="preserve">can oversee the </w:t>
            </w:r>
            <w:r w:rsidR="00B046A6">
              <w:rPr>
                <w:rFonts w:ascii="Calibri" w:hAnsi="Calibri" w:cs="Calibri"/>
                <w:sz w:val="22"/>
                <w:szCs w:val="22"/>
                <w:lang w:val="en-US"/>
              </w:rPr>
              <w:t xml:space="preserve">prescribing for the </w:t>
            </w:r>
            <w:proofErr w:type="gramStart"/>
            <w:r w:rsidR="00B046A6">
              <w:rPr>
                <w:rFonts w:ascii="Calibri" w:hAnsi="Calibri" w:cs="Calibri"/>
                <w:sz w:val="22"/>
                <w:szCs w:val="22"/>
                <w:lang w:val="en-US"/>
              </w:rPr>
              <w:t>study</w:t>
            </w:r>
            <w:proofErr w:type="gramEnd"/>
            <w:r w:rsidR="00B046A6">
              <w:rPr>
                <w:rFonts w:ascii="Calibri" w:hAnsi="Calibri" w:cs="Calibri"/>
                <w:sz w:val="22"/>
                <w:szCs w:val="22"/>
                <w:lang w:val="en-US"/>
              </w:rPr>
              <w:t xml:space="preserve"> but </w:t>
            </w:r>
            <w:r w:rsidR="0051051D">
              <w:rPr>
                <w:rFonts w:ascii="Calibri" w:hAnsi="Calibri" w:cs="Calibri"/>
                <w:sz w:val="22"/>
                <w:szCs w:val="22"/>
                <w:lang w:val="en-US"/>
              </w:rPr>
              <w:t xml:space="preserve">the prescribing clinicians do not need to be </w:t>
            </w:r>
            <w:r w:rsidR="005B2DD8">
              <w:rPr>
                <w:rFonts w:ascii="Calibri" w:hAnsi="Calibri" w:cs="Calibri"/>
                <w:sz w:val="22"/>
                <w:szCs w:val="22"/>
                <w:lang w:val="en-US"/>
              </w:rPr>
              <w:t>listed on the delegation log or GCP trained.</w:t>
            </w:r>
          </w:p>
        </w:tc>
      </w:tr>
      <w:tr w:rsidR="00EC3492" w:rsidRPr="00EC3492" w14:paraId="756A3203" w14:textId="77777777" w:rsidTr="0F15D854">
        <w:tc>
          <w:tcPr>
            <w:tcW w:w="4672" w:type="dxa"/>
          </w:tcPr>
          <w:p w14:paraId="6CA04BB3" w14:textId="4E805652" w:rsidR="00A1200E" w:rsidRPr="00EC3492" w:rsidRDefault="003C782F" w:rsidP="00A1200E">
            <w:pPr>
              <w:pStyle w:val="ListParagraph"/>
              <w:numPr>
                <w:ilvl w:val="0"/>
                <w:numId w:val="44"/>
              </w:numPr>
              <w:rPr>
                <w:rFonts w:ascii="Calibri" w:hAnsi="Calibri" w:cs="Calibri"/>
                <w:sz w:val="22"/>
                <w:szCs w:val="22"/>
                <w:lang w:val="en-US"/>
              </w:rPr>
            </w:pPr>
            <w:r w:rsidRPr="00EC3492">
              <w:rPr>
                <w:rFonts w:asciiTheme="minorHAnsi" w:hAnsiTheme="minorHAnsi" w:cstheme="minorHAnsi"/>
                <w:sz w:val="22"/>
                <w:szCs w:val="22"/>
              </w:rPr>
              <w:t>Can we confirm do all pharmacists need GCP or just pharmacists within the clinical trials team set up</w:t>
            </w:r>
          </w:p>
        </w:tc>
        <w:tc>
          <w:tcPr>
            <w:tcW w:w="4673" w:type="dxa"/>
          </w:tcPr>
          <w:p w14:paraId="62392A03" w14:textId="3DD1E32A" w:rsidR="003C782F" w:rsidRPr="00EC3492" w:rsidRDefault="003C782F" w:rsidP="003C782F">
            <w:pPr>
              <w:rPr>
                <w:rFonts w:asciiTheme="minorHAnsi" w:hAnsiTheme="minorHAnsi" w:cstheme="minorHAnsi"/>
                <w:sz w:val="22"/>
                <w:szCs w:val="22"/>
              </w:rPr>
            </w:pPr>
            <w:r w:rsidRPr="00EC3492">
              <w:rPr>
                <w:rFonts w:asciiTheme="minorHAnsi" w:hAnsiTheme="minorHAnsi" w:cstheme="minorHAnsi"/>
                <w:sz w:val="22"/>
                <w:szCs w:val="22"/>
              </w:rPr>
              <w:t>Only those dealing with the drug supply for the trial, the research pharmacist</w:t>
            </w:r>
            <w:r w:rsidR="00392F33" w:rsidRPr="00EC3492">
              <w:rPr>
                <w:rFonts w:asciiTheme="minorHAnsi" w:hAnsiTheme="minorHAnsi" w:cstheme="minorHAnsi"/>
                <w:sz w:val="22"/>
                <w:szCs w:val="22"/>
              </w:rPr>
              <w:t>. Other</w:t>
            </w:r>
            <w:r w:rsidRPr="00EC3492">
              <w:rPr>
                <w:rFonts w:asciiTheme="minorHAnsi" w:hAnsiTheme="minorHAnsi" w:cstheme="minorHAnsi"/>
                <w:sz w:val="22"/>
                <w:szCs w:val="22"/>
              </w:rPr>
              <w:t xml:space="preserve"> </w:t>
            </w:r>
            <w:r w:rsidR="00392F33" w:rsidRPr="00EC3492">
              <w:rPr>
                <w:rFonts w:asciiTheme="minorHAnsi" w:hAnsiTheme="minorHAnsi" w:cstheme="minorHAnsi"/>
                <w:sz w:val="22"/>
                <w:szCs w:val="22"/>
              </w:rPr>
              <w:t xml:space="preserve">clinical </w:t>
            </w:r>
            <w:r w:rsidRPr="00EC3492">
              <w:rPr>
                <w:rFonts w:asciiTheme="minorHAnsi" w:hAnsiTheme="minorHAnsi" w:cstheme="minorHAnsi"/>
                <w:sz w:val="22"/>
                <w:szCs w:val="22"/>
              </w:rPr>
              <w:t>pharmacist</w:t>
            </w:r>
            <w:r w:rsidR="00392F33" w:rsidRPr="00EC3492">
              <w:rPr>
                <w:rFonts w:asciiTheme="minorHAnsi" w:hAnsiTheme="minorHAnsi" w:cstheme="minorHAnsi"/>
                <w:sz w:val="22"/>
                <w:szCs w:val="22"/>
              </w:rPr>
              <w:t>s</w:t>
            </w:r>
            <w:r w:rsidRPr="00EC3492">
              <w:rPr>
                <w:rFonts w:asciiTheme="minorHAnsi" w:hAnsiTheme="minorHAnsi" w:cstheme="minorHAnsi"/>
                <w:sz w:val="22"/>
                <w:szCs w:val="22"/>
              </w:rPr>
              <w:t xml:space="preserve"> in the hospital or ICU</w:t>
            </w:r>
            <w:r w:rsidR="00392F33" w:rsidRPr="00EC3492">
              <w:rPr>
                <w:rFonts w:asciiTheme="minorHAnsi" w:hAnsiTheme="minorHAnsi" w:cstheme="minorHAnsi"/>
                <w:sz w:val="22"/>
                <w:szCs w:val="22"/>
              </w:rPr>
              <w:t xml:space="preserve"> do not</w:t>
            </w:r>
            <w:r w:rsidRPr="00EC3492">
              <w:rPr>
                <w:rFonts w:asciiTheme="minorHAnsi" w:hAnsiTheme="minorHAnsi" w:cstheme="minorHAnsi"/>
                <w:sz w:val="22"/>
                <w:szCs w:val="22"/>
              </w:rPr>
              <w:t>.</w:t>
            </w:r>
          </w:p>
          <w:p w14:paraId="5C850052" w14:textId="78A33C90" w:rsidR="00A1200E" w:rsidRPr="00EC3492" w:rsidRDefault="00A1200E" w:rsidP="00D41503">
            <w:pPr>
              <w:rPr>
                <w:rFonts w:ascii="Calibri" w:hAnsi="Calibri" w:cs="Calibri"/>
                <w:sz w:val="22"/>
                <w:szCs w:val="22"/>
                <w:lang w:val="en-US"/>
              </w:rPr>
            </w:pPr>
          </w:p>
        </w:tc>
      </w:tr>
      <w:tr w:rsidR="00EC3492" w:rsidRPr="00EC3492" w14:paraId="27E5C0DF" w14:textId="77777777" w:rsidTr="0F15D854">
        <w:tc>
          <w:tcPr>
            <w:tcW w:w="4672" w:type="dxa"/>
          </w:tcPr>
          <w:p w14:paraId="18DAEDC2" w14:textId="3D7ABD85" w:rsidR="006A37CD" w:rsidRPr="00EC3492" w:rsidRDefault="00DA725E" w:rsidP="003C782F">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 xml:space="preserve">Our site might struggle to </w:t>
            </w:r>
            <w:r w:rsidR="00C743EC" w:rsidRPr="00EC3492">
              <w:rPr>
                <w:rFonts w:asciiTheme="minorHAnsi" w:hAnsiTheme="minorHAnsi" w:cstheme="minorHAnsi"/>
                <w:sz w:val="22"/>
                <w:szCs w:val="22"/>
              </w:rPr>
              <w:t xml:space="preserve">open </w:t>
            </w:r>
            <w:proofErr w:type="spellStart"/>
            <w:r w:rsidR="00C743EC" w:rsidRPr="00EC3492">
              <w:rPr>
                <w:rFonts w:asciiTheme="minorHAnsi" w:hAnsiTheme="minorHAnsi" w:cstheme="minorHAnsi"/>
                <w:sz w:val="22"/>
                <w:szCs w:val="22"/>
              </w:rPr>
              <w:t>baloxavir</w:t>
            </w:r>
            <w:proofErr w:type="spellEnd"/>
            <w:r w:rsidR="00C743EC" w:rsidRPr="00EC3492">
              <w:rPr>
                <w:rFonts w:asciiTheme="minorHAnsi" w:hAnsiTheme="minorHAnsi" w:cstheme="minorHAnsi"/>
                <w:sz w:val="22"/>
                <w:szCs w:val="22"/>
              </w:rPr>
              <w:t xml:space="preserve"> as our </w:t>
            </w:r>
            <w:r w:rsidR="000357E0" w:rsidRPr="00EC3492">
              <w:rPr>
                <w:rFonts w:asciiTheme="minorHAnsi" w:hAnsiTheme="minorHAnsi" w:cstheme="minorHAnsi"/>
                <w:sz w:val="22"/>
                <w:szCs w:val="22"/>
              </w:rPr>
              <w:t>drug</w:t>
            </w:r>
            <w:r w:rsidR="00FB714F" w:rsidRPr="00EC3492">
              <w:rPr>
                <w:rFonts w:asciiTheme="minorHAnsi" w:hAnsiTheme="minorHAnsi" w:cstheme="minorHAnsi"/>
                <w:sz w:val="22"/>
                <w:szCs w:val="22"/>
              </w:rPr>
              <w:t xml:space="preserve"> </w:t>
            </w:r>
            <w:r w:rsidR="006613A1" w:rsidRPr="00EC3492">
              <w:rPr>
                <w:rFonts w:asciiTheme="minorHAnsi" w:hAnsiTheme="minorHAnsi" w:cstheme="minorHAnsi"/>
                <w:sz w:val="22"/>
                <w:szCs w:val="22"/>
              </w:rPr>
              <w:t>administers are not GCP trained</w:t>
            </w:r>
          </w:p>
        </w:tc>
        <w:tc>
          <w:tcPr>
            <w:tcW w:w="4673" w:type="dxa"/>
          </w:tcPr>
          <w:p w14:paraId="082818E2" w14:textId="77777777" w:rsidR="004D5360" w:rsidRPr="00EC3492" w:rsidRDefault="00275239" w:rsidP="003C782F">
            <w:pPr>
              <w:rPr>
                <w:rFonts w:asciiTheme="minorHAnsi" w:hAnsiTheme="minorHAnsi" w:cstheme="minorHAnsi"/>
                <w:sz w:val="22"/>
                <w:szCs w:val="22"/>
              </w:rPr>
            </w:pPr>
            <w:r w:rsidRPr="00EC3492">
              <w:rPr>
                <w:rFonts w:asciiTheme="minorHAnsi" w:hAnsiTheme="minorHAnsi" w:cstheme="minorHAnsi"/>
                <w:sz w:val="22"/>
                <w:szCs w:val="22"/>
              </w:rPr>
              <w:t>As this is a clinical</w:t>
            </w:r>
            <w:r w:rsidR="006601D7" w:rsidRPr="00EC3492">
              <w:rPr>
                <w:rFonts w:asciiTheme="minorHAnsi" w:hAnsiTheme="minorHAnsi" w:cstheme="minorHAnsi"/>
                <w:sz w:val="22"/>
                <w:szCs w:val="22"/>
              </w:rPr>
              <w:t>ly approved</w:t>
            </w:r>
            <w:r w:rsidRPr="00EC3492">
              <w:rPr>
                <w:rFonts w:asciiTheme="minorHAnsi" w:hAnsiTheme="minorHAnsi" w:cstheme="minorHAnsi"/>
                <w:sz w:val="22"/>
                <w:szCs w:val="22"/>
              </w:rPr>
              <w:t xml:space="preserve"> drug (used in routine practice), the administers of the drug are not required to be on the delegation log or GCP trained.</w:t>
            </w:r>
            <w:r w:rsidR="00ED256E" w:rsidRPr="00EC3492">
              <w:rPr>
                <w:rFonts w:asciiTheme="minorHAnsi" w:hAnsiTheme="minorHAnsi" w:cstheme="minorHAnsi"/>
                <w:sz w:val="22"/>
                <w:szCs w:val="22"/>
              </w:rPr>
              <w:t xml:space="preserve"> </w:t>
            </w:r>
          </w:p>
          <w:p w14:paraId="21DFF5CF" w14:textId="6D40B9E2" w:rsidR="006A37CD" w:rsidRPr="00EC3492" w:rsidRDefault="00ED256E" w:rsidP="003C782F">
            <w:pPr>
              <w:rPr>
                <w:rFonts w:asciiTheme="minorHAnsi" w:hAnsiTheme="minorHAnsi" w:cstheme="minorHAnsi"/>
                <w:sz w:val="22"/>
                <w:szCs w:val="22"/>
              </w:rPr>
            </w:pPr>
            <w:r w:rsidRPr="00EC3492">
              <w:rPr>
                <w:rFonts w:asciiTheme="minorHAnsi" w:hAnsiTheme="minorHAnsi" w:cstheme="minorHAnsi"/>
                <w:sz w:val="22"/>
                <w:szCs w:val="22"/>
              </w:rPr>
              <w:t xml:space="preserve">Staff should still receive </w:t>
            </w:r>
            <w:r w:rsidR="00905B3F" w:rsidRPr="00EC3492">
              <w:rPr>
                <w:rFonts w:asciiTheme="minorHAnsi" w:hAnsiTheme="minorHAnsi" w:cstheme="minorHAnsi"/>
                <w:sz w:val="22"/>
                <w:szCs w:val="22"/>
              </w:rPr>
              <w:t xml:space="preserve">appropriate </w:t>
            </w:r>
            <w:r w:rsidRPr="00EC3492">
              <w:rPr>
                <w:rFonts w:asciiTheme="minorHAnsi" w:hAnsiTheme="minorHAnsi" w:cstheme="minorHAnsi"/>
                <w:sz w:val="22"/>
                <w:szCs w:val="22"/>
              </w:rPr>
              <w:t>medication training for Baloxavir</w:t>
            </w:r>
            <w:r w:rsidR="004D5360" w:rsidRPr="00EC3492">
              <w:rPr>
                <w:rFonts w:asciiTheme="minorHAnsi" w:hAnsiTheme="minorHAnsi" w:cstheme="minorHAnsi"/>
                <w:sz w:val="22"/>
                <w:szCs w:val="22"/>
              </w:rPr>
              <w:t>. For instance</w:t>
            </w:r>
            <w:r w:rsidR="002E0BE7" w:rsidRPr="00EC3492">
              <w:rPr>
                <w:rFonts w:asciiTheme="minorHAnsi" w:hAnsiTheme="minorHAnsi" w:cstheme="minorHAnsi"/>
                <w:sz w:val="22"/>
                <w:szCs w:val="22"/>
              </w:rPr>
              <w:t xml:space="preserve">, this </w:t>
            </w:r>
            <w:r w:rsidR="004D5360" w:rsidRPr="00EC3492">
              <w:rPr>
                <w:rFonts w:asciiTheme="minorHAnsi" w:hAnsiTheme="minorHAnsi" w:cstheme="minorHAnsi"/>
                <w:sz w:val="22"/>
                <w:szCs w:val="22"/>
              </w:rPr>
              <w:t>drug</w:t>
            </w:r>
            <w:r w:rsidR="002E0BE7" w:rsidRPr="00EC3492">
              <w:rPr>
                <w:rFonts w:asciiTheme="minorHAnsi" w:hAnsiTheme="minorHAnsi" w:cstheme="minorHAnsi"/>
                <w:sz w:val="22"/>
                <w:szCs w:val="22"/>
              </w:rPr>
              <w:t xml:space="preserve"> is </w:t>
            </w:r>
            <w:r w:rsidR="004D5360" w:rsidRPr="00EC3492">
              <w:rPr>
                <w:rFonts w:asciiTheme="minorHAnsi" w:hAnsiTheme="minorHAnsi" w:cstheme="minorHAnsi"/>
                <w:b/>
                <w:bCs/>
                <w:sz w:val="22"/>
                <w:szCs w:val="22"/>
                <w:u w:val="single"/>
              </w:rPr>
              <w:t>NOT</w:t>
            </w:r>
            <w:r w:rsidR="002E0BE7" w:rsidRPr="00EC3492">
              <w:rPr>
                <w:rFonts w:asciiTheme="minorHAnsi" w:hAnsiTheme="minorHAnsi" w:cstheme="minorHAnsi"/>
                <w:sz w:val="22"/>
                <w:szCs w:val="22"/>
              </w:rPr>
              <w:t xml:space="preserve"> given daily due to </w:t>
            </w:r>
            <w:r w:rsidR="00905B3F" w:rsidRPr="00EC3492">
              <w:rPr>
                <w:rFonts w:asciiTheme="minorHAnsi" w:hAnsiTheme="minorHAnsi" w:cstheme="minorHAnsi"/>
                <w:sz w:val="22"/>
                <w:szCs w:val="22"/>
              </w:rPr>
              <w:t>its</w:t>
            </w:r>
            <w:r w:rsidR="002E0BE7" w:rsidRPr="00EC3492">
              <w:rPr>
                <w:rFonts w:asciiTheme="minorHAnsi" w:hAnsiTheme="minorHAnsi" w:cstheme="minorHAnsi"/>
                <w:sz w:val="22"/>
                <w:szCs w:val="22"/>
              </w:rPr>
              <w:t xml:space="preserve"> </w:t>
            </w:r>
            <w:r w:rsidR="00FB714F" w:rsidRPr="00EC3492">
              <w:rPr>
                <w:rFonts w:asciiTheme="minorHAnsi" w:hAnsiTheme="minorHAnsi" w:cstheme="minorHAnsi"/>
                <w:sz w:val="22"/>
                <w:szCs w:val="22"/>
              </w:rPr>
              <w:t xml:space="preserve">longer </w:t>
            </w:r>
            <w:proofErr w:type="spellStart"/>
            <w:r w:rsidR="002E0BE7" w:rsidRPr="00EC3492">
              <w:rPr>
                <w:rFonts w:asciiTheme="minorHAnsi" w:hAnsiTheme="minorHAnsi" w:cstheme="minorHAnsi"/>
                <w:sz w:val="22"/>
                <w:szCs w:val="22"/>
              </w:rPr>
              <w:t>half life</w:t>
            </w:r>
            <w:proofErr w:type="spellEnd"/>
            <w:r w:rsidR="002E0BE7" w:rsidRPr="00EC3492">
              <w:rPr>
                <w:rFonts w:asciiTheme="minorHAnsi" w:hAnsiTheme="minorHAnsi" w:cstheme="minorHAnsi"/>
                <w:sz w:val="22"/>
                <w:szCs w:val="22"/>
              </w:rPr>
              <w:t>.</w:t>
            </w:r>
          </w:p>
        </w:tc>
      </w:tr>
      <w:tr w:rsidR="00EC3492" w:rsidRPr="00EC3492" w14:paraId="2DB586D7" w14:textId="77777777" w:rsidTr="0F15D854">
        <w:tc>
          <w:tcPr>
            <w:tcW w:w="4672" w:type="dxa"/>
          </w:tcPr>
          <w:p w14:paraId="30063DB3" w14:textId="7AE3682B" w:rsidR="004E0FFB" w:rsidRPr="00EC3492" w:rsidRDefault="001F1292" w:rsidP="003C782F">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 xml:space="preserve">Can anyone </w:t>
            </w:r>
            <w:r w:rsidR="00905B3F" w:rsidRPr="00EC3492">
              <w:rPr>
                <w:rFonts w:asciiTheme="minorHAnsi" w:hAnsiTheme="minorHAnsi" w:cstheme="minorHAnsi"/>
                <w:sz w:val="22"/>
                <w:szCs w:val="22"/>
              </w:rPr>
              <w:t>obtain</w:t>
            </w:r>
            <w:r w:rsidRPr="00EC3492">
              <w:rPr>
                <w:rFonts w:asciiTheme="minorHAnsi" w:hAnsiTheme="minorHAnsi" w:cstheme="minorHAnsi"/>
                <w:sz w:val="22"/>
                <w:szCs w:val="22"/>
              </w:rPr>
              <w:t xml:space="preserve"> consent if they are delegated to do so on the delegation log?</w:t>
            </w:r>
          </w:p>
        </w:tc>
        <w:tc>
          <w:tcPr>
            <w:tcW w:w="4673" w:type="dxa"/>
          </w:tcPr>
          <w:p w14:paraId="7A79CCDF" w14:textId="758E3FDD" w:rsidR="004E0FFB" w:rsidRPr="00EC3492" w:rsidRDefault="001F1292" w:rsidP="003C782F">
            <w:pPr>
              <w:rPr>
                <w:rFonts w:asciiTheme="minorHAnsi" w:hAnsiTheme="minorHAnsi" w:cstheme="minorHAnsi"/>
                <w:sz w:val="22"/>
                <w:szCs w:val="22"/>
              </w:rPr>
            </w:pPr>
            <w:r w:rsidRPr="00EC3492">
              <w:rPr>
                <w:rFonts w:asciiTheme="minorHAnsi" w:hAnsiTheme="minorHAnsi" w:cstheme="minorHAnsi"/>
                <w:sz w:val="22"/>
                <w:szCs w:val="22"/>
              </w:rPr>
              <w:t xml:space="preserve">Yes, if the PI has delegated the responsibility of taking consent to a doctor or nurse </w:t>
            </w:r>
            <w:r w:rsidR="00B1286C" w:rsidRPr="00EC3492">
              <w:rPr>
                <w:rFonts w:asciiTheme="minorHAnsi" w:hAnsiTheme="minorHAnsi" w:cstheme="minorHAnsi"/>
                <w:sz w:val="22"/>
                <w:szCs w:val="22"/>
              </w:rPr>
              <w:t xml:space="preserve">either </w:t>
            </w:r>
            <w:r w:rsidR="008D5187" w:rsidRPr="00EC3492">
              <w:rPr>
                <w:rFonts w:asciiTheme="minorHAnsi" w:hAnsiTheme="minorHAnsi" w:cstheme="minorHAnsi"/>
                <w:sz w:val="22"/>
                <w:szCs w:val="22"/>
              </w:rPr>
              <w:t xml:space="preserve">can </w:t>
            </w:r>
            <w:r w:rsidR="00B1286C" w:rsidRPr="00EC3492">
              <w:rPr>
                <w:rFonts w:asciiTheme="minorHAnsi" w:hAnsiTheme="minorHAnsi" w:cstheme="minorHAnsi"/>
                <w:sz w:val="22"/>
                <w:szCs w:val="22"/>
              </w:rPr>
              <w:t xml:space="preserve">obtain </w:t>
            </w:r>
            <w:r w:rsidR="008D5187" w:rsidRPr="00EC3492">
              <w:rPr>
                <w:rFonts w:asciiTheme="minorHAnsi" w:hAnsiTheme="minorHAnsi" w:cstheme="minorHAnsi"/>
                <w:sz w:val="22"/>
                <w:szCs w:val="22"/>
              </w:rPr>
              <w:t xml:space="preserve">consent </w:t>
            </w:r>
            <w:r w:rsidR="000B2557" w:rsidRPr="00EC3492">
              <w:rPr>
                <w:rFonts w:asciiTheme="minorHAnsi" w:hAnsiTheme="minorHAnsi" w:cstheme="minorHAnsi"/>
                <w:sz w:val="22"/>
                <w:szCs w:val="22"/>
              </w:rPr>
              <w:t xml:space="preserve">as long as they are </w:t>
            </w:r>
            <w:r w:rsidR="00B1286C" w:rsidRPr="00EC3492">
              <w:rPr>
                <w:rFonts w:asciiTheme="minorHAnsi" w:hAnsiTheme="minorHAnsi" w:cstheme="minorHAnsi"/>
                <w:sz w:val="22"/>
                <w:szCs w:val="22"/>
              </w:rPr>
              <w:t>appropriately</w:t>
            </w:r>
            <w:r w:rsidR="000B2557" w:rsidRPr="00EC3492">
              <w:rPr>
                <w:rFonts w:asciiTheme="minorHAnsi" w:hAnsiTheme="minorHAnsi" w:cstheme="minorHAnsi"/>
                <w:sz w:val="22"/>
                <w:szCs w:val="22"/>
              </w:rPr>
              <w:t xml:space="preserve"> trained.</w:t>
            </w:r>
          </w:p>
        </w:tc>
      </w:tr>
      <w:tr w:rsidR="00EC3492" w:rsidRPr="00EC3492" w14:paraId="410FCA38" w14:textId="77777777" w:rsidTr="0F15D854">
        <w:tc>
          <w:tcPr>
            <w:tcW w:w="4672" w:type="dxa"/>
          </w:tcPr>
          <w:p w14:paraId="36A826C9" w14:textId="0927110D" w:rsidR="00487B12" w:rsidRPr="00EC3492" w:rsidRDefault="00487B12" w:rsidP="003C782F">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Is deferred consent approved for this study?</w:t>
            </w:r>
          </w:p>
        </w:tc>
        <w:tc>
          <w:tcPr>
            <w:tcW w:w="4673" w:type="dxa"/>
          </w:tcPr>
          <w:p w14:paraId="6BE4BC11" w14:textId="70D57812" w:rsidR="00487B12" w:rsidRPr="00EC3492" w:rsidRDefault="00487B12" w:rsidP="003C782F">
            <w:pPr>
              <w:rPr>
                <w:rFonts w:asciiTheme="minorHAnsi" w:hAnsiTheme="minorHAnsi" w:cstheme="minorHAnsi"/>
                <w:sz w:val="22"/>
                <w:szCs w:val="22"/>
              </w:rPr>
            </w:pPr>
            <w:r w:rsidRPr="00EC3492">
              <w:rPr>
                <w:rFonts w:asciiTheme="minorHAnsi" w:hAnsiTheme="minorHAnsi" w:cstheme="minorHAnsi"/>
                <w:sz w:val="22"/>
                <w:szCs w:val="22"/>
              </w:rPr>
              <w:t>Yes, this was more relevant for ICUs but if a ward patient lacks capacity the same deferred consent model can be applied</w:t>
            </w:r>
            <w:r w:rsidR="00190654" w:rsidRPr="00EC3492">
              <w:rPr>
                <w:rFonts w:asciiTheme="minorHAnsi" w:hAnsiTheme="minorHAnsi" w:cstheme="minorHAnsi"/>
                <w:sz w:val="22"/>
                <w:szCs w:val="22"/>
              </w:rPr>
              <w:t xml:space="preserve">. Please ensure the patient </w:t>
            </w:r>
            <w:proofErr w:type="gramStart"/>
            <w:r w:rsidR="00190654" w:rsidRPr="00EC3492">
              <w:rPr>
                <w:rFonts w:asciiTheme="minorHAnsi" w:hAnsiTheme="minorHAnsi" w:cstheme="minorHAnsi"/>
                <w:sz w:val="22"/>
                <w:szCs w:val="22"/>
              </w:rPr>
              <w:t>has the opportunity to</w:t>
            </w:r>
            <w:proofErr w:type="gramEnd"/>
            <w:r w:rsidR="00190654" w:rsidRPr="00EC3492">
              <w:rPr>
                <w:rFonts w:asciiTheme="minorHAnsi" w:hAnsiTheme="minorHAnsi" w:cstheme="minorHAnsi"/>
                <w:sz w:val="22"/>
                <w:szCs w:val="22"/>
              </w:rPr>
              <w:t xml:space="preserve"> consent and speak to NOK first</w:t>
            </w:r>
            <w:r w:rsidR="003B09E6" w:rsidRPr="00EC3492">
              <w:rPr>
                <w:rFonts w:asciiTheme="minorHAnsi" w:hAnsiTheme="minorHAnsi" w:cstheme="minorHAnsi"/>
                <w:sz w:val="22"/>
                <w:szCs w:val="22"/>
              </w:rPr>
              <w:t xml:space="preserve"> if possible</w:t>
            </w:r>
            <w:r w:rsidR="00190654" w:rsidRPr="00EC3492">
              <w:rPr>
                <w:rFonts w:asciiTheme="minorHAnsi" w:hAnsiTheme="minorHAnsi" w:cstheme="minorHAnsi"/>
                <w:sz w:val="22"/>
                <w:szCs w:val="22"/>
              </w:rPr>
              <w:t>. Always seek retrospective consent once the patient regains capacity.</w:t>
            </w:r>
          </w:p>
        </w:tc>
      </w:tr>
      <w:tr w:rsidR="00EC3492" w:rsidRPr="00EC3492" w14:paraId="59AC282E" w14:textId="77777777" w:rsidTr="0F15D854">
        <w:tc>
          <w:tcPr>
            <w:tcW w:w="4672" w:type="dxa"/>
          </w:tcPr>
          <w:p w14:paraId="04630259" w14:textId="0ABB3866" w:rsidR="007E004E" w:rsidRPr="00EC3492" w:rsidRDefault="007E004E" w:rsidP="003C782F">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Can we adapt the consent form? Remove parts that we are not participating in?</w:t>
            </w:r>
          </w:p>
        </w:tc>
        <w:tc>
          <w:tcPr>
            <w:tcW w:w="4673" w:type="dxa"/>
          </w:tcPr>
          <w:p w14:paraId="655DC71A" w14:textId="7DE493C8" w:rsidR="007E004E" w:rsidRPr="00EC3492" w:rsidRDefault="007E004E" w:rsidP="003C782F">
            <w:pPr>
              <w:rPr>
                <w:rFonts w:asciiTheme="minorHAnsi" w:hAnsiTheme="minorHAnsi" w:cstheme="minorHAnsi"/>
                <w:sz w:val="22"/>
                <w:szCs w:val="22"/>
              </w:rPr>
            </w:pPr>
            <w:r w:rsidRPr="00EC3492">
              <w:rPr>
                <w:rFonts w:asciiTheme="minorHAnsi" w:hAnsiTheme="minorHAnsi" w:cstheme="minorHAnsi"/>
                <w:sz w:val="22"/>
                <w:szCs w:val="22"/>
              </w:rPr>
              <w:t>Yes, we have designed the consent forms so that you can remove domains/interventions that your site is not participating in, and we can also remove treatments once they are no longer available.</w:t>
            </w:r>
          </w:p>
        </w:tc>
      </w:tr>
      <w:tr w:rsidR="00EC3492" w:rsidRPr="00EC3492" w14:paraId="350C49E5" w14:textId="77777777" w:rsidTr="0F15D854">
        <w:tc>
          <w:tcPr>
            <w:tcW w:w="4672" w:type="dxa"/>
          </w:tcPr>
          <w:p w14:paraId="347F1760" w14:textId="6D58C037" w:rsidR="009C6778" w:rsidRPr="00EC3492" w:rsidRDefault="00C02834" w:rsidP="003C782F">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Do clinicians who are confirming eligibility need to be on the delegation log?</w:t>
            </w:r>
          </w:p>
        </w:tc>
        <w:tc>
          <w:tcPr>
            <w:tcW w:w="4673" w:type="dxa"/>
          </w:tcPr>
          <w:p w14:paraId="0AB0A08F" w14:textId="7700A4DF" w:rsidR="009C6778" w:rsidRPr="00EC3492" w:rsidRDefault="00AE3400" w:rsidP="003C782F">
            <w:pPr>
              <w:rPr>
                <w:rFonts w:asciiTheme="minorHAnsi" w:hAnsiTheme="minorHAnsi" w:cstheme="minorHAnsi"/>
                <w:sz w:val="22"/>
                <w:szCs w:val="22"/>
              </w:rPr>
            </w:pPr>
            <w:r w:rsidRPr="00EC3492">
              <w:rPr>
                <w:rFonts w:asciiTheme="minorHAnsi" w:hAnsiTheme="minorHAnsi" w:cstheme="minorHAnsi"/>
                <w:sz w:val="22"/>
                <w:szCs w:val="22"/>
              </w:rPr>
              <w:t xml:space="preserve">Yes, </w:t>
            </w:r>
            <w:r w:rsidR="005E4FDD" w:rsidRPr="00EC3492">
              <w:rPr>
                <w:rFonts w:asciiTheme="minorHAnsi" w:hAnsiTheme="minorHAnsi" w:cstheme="minorHAnsi"/>
                <w:sz w:val="22"/>
                <w:szCs w:val="22"/>
              </w:rPr>
              <w:t>clinicians</w:t>
            </w:r>
            <w:r w:rsidRPr="00EC3492">
              <w:rPr>
                <w:rFonts w:asciiTheme="minorHAnsi" w:hAnsiTheme="minorHAnsi" w:cstheme="minorHAnsi"/>
                <w:sz w:val="22"/>
                <w:szCs w:val="22"/>
              </w:rPr>
              <w:t xml:space="preserve"> confirming </w:t>
            </w:r>
            <w:r w:rsidR="005E4FDD" w:rsidRPr="00EC3492">
              <w:rPr>
                <w:rFonts w:asciiTheme="minorHAnsi" w:hAnsiTheme="minorHAnsi" w:cstheme="minorHAnsi"/>
                <w:sz w:val="22"/>
                <w:szCs w:val="22"/>
              </w:rPr>
              <w:t>eligibility</w:t>
            </w:r>
            <w:r w:rsidRPr="00EC3492">
              <w:rPr>
                <w:rFonts w:asciiTheme="minorHAnsi" w:hAnsiTheme="minorHAnsi" w:cstheme="minorHAnsi"/>
                <w:sz w:val="22"/>
                <w:szCs w:val="22"/>
              </w:rPr>
              <w:t xml:space="preserve"> should be listed. </w:t>
            </w:r>
          </w:p>
        </w:tc>
      </w:tr>
      <w:tr w:rsidR="00EC3492" w:rsidRPr="00EC3492" w14:paraId="73A127F3" w14:textId="77777777" w:rsidTr="0F15D854">
        <w:tc>
          <w:tcPr>
            <w:tcW w:w="4672" w:type="dxa"/>
          </w:tcPr>
          <w:p w14:paraId="45CF6889" w14:textId="03F31D17" w:rsidR="006A18C8" w:rsidRPr="00EC3492" w:rsidRDefault="00F04DC5" w:rsidP="003C782F">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Can ACCPs confirm eligibility?</w:t>
            </w:r>
          </w:p>
        </w:tc>
        <w:tc>
          <w:tcPr>
            <w:tcW w:w="4673" w:type="dxa"/>
          </w:tcPr>
          <w:p w14:paraId="40EA3286" w14:textId="45B8AC84" w:rsidR="006A18C8" w:rsidRPr="00EC3492" w:rsidRDefault="00F04DC5" w:rsidP="003C782F">
            <w:pPr>
              <w:rPr>
                <w:rFonts w:asciiTheme="minorHAnsi" w:hAnsiTheme="minorHAnsi" w:cstheme="minorHAnsi"/>
                <w:sz w:val="22"/>
                <w:szCs w:val="22"/>
              </w:rPr>
            </w:pPr>
            <w:r w:rsidRPr="00EC3492">
              <w:rPr>
                <w:rFonts w:asciiTheme="minorHAnsi" w:hAnsiTheme="minorHAnsi" w:cstheme="minorHAnsi"/>
                <w:sz w:val="22"/>
                <w:szCs w:val="22"/>
              </w:rPr>
              <w:t>Yes, they can, but these would need to be listed on the delegation log</w:t>
            </w:r>
            <w:r w:rsidR="00712F26" w:rsidRPr="00EC3492">
              <w:rPr>
                <w:rFonts w:asciiTheme="minorHAnsi" w:hAnsiTheme="minorHAnsi" w:cstheme="minorHAnsi"/>
                <w:sz w:val="22"/>
                <w:szCs w:val="22"/>
              </w:rPr>
              <w:t>, as this study is a CTIMP medical oversight is required.</w:t>
            </w:r>
          </w:p>
        </w:tc>
      </w:tr>
      <w:tr w:rsidR="00EC3492" w:rsidRPr="00EC3492" w14:paraId="4D3AEC6A" w14:textId="77777777" w:rsidTr="0F15D854">
        <w:tc>
          <w:tcPr>
            <w:tcW w:w="4672" w:type="dxa"/>
          </w:tcPr>
          <w:p w14:paraId="39F95557" w14:textId="557384C4" w:rsidR="003C782F" w:rsidRPr="00EC3492" w:rsidRDefault="003C782F" w:rsidP="003C782F">
            <w:pPr>
              <w:pStyle w:val="ListParagraph"/>
              <w:numPr>
                <w:ilvl w:val="0"/>
                <w:numId w:val="44"/>
              </w:numPr>
              <w:rPr>
                <w:rFonts w:ascii="Calibri" w:hAnsi="Calibri" w:cs="Calibri"/>
                <w:sz w:val="22"/>
                <w:szCs w:val="22"/>
                <w:lang w:val="en-US"/>
              </w:rPr>
            </w:pPr>
            <w:r w:rsidRPr="00EC3492">
              <w:rPr>
                <w:rFonts w:asciiTheme="minorHAnsi" w:hAnsiTheme="minorHAnsi" w:cstheme="minorHAnsi"/>
                <w:sz w:val="22"/>
                <w:szCs w:val="22"/>
              </w:rPr>
              <w:t>Does AM037 include updates to the PIS/ICF</w:t>
            </w:r>
          </w:p>
        </w:tc>
        <w:tc>
          <w:tcPr>
            <w:tcW w:w="4673" w:type="dxa"/>
          </w:tcPr>
          <w:p w14:paraId="4BB94099" w14:textId="77777777" w:rsidR="003C782F" w:rsidRPr="00EC3492" w:rsidRDefault="003C782F" w:rsidP="003C782F">
            <w:pPr>
              <w:rPr>
                <w:rFonts w:asciiTheme="minorHAnsi" w:hAnsiTheme="minorHAnsi" w:cstheme="minorHAnsi"/>
                <w:sz w:val="22"/>
                <w:szCs w:val="22"/>
              </w:rPr>
            </w:pPr>
            <w:r w:rsidRPr="00EC3492">
              <w:rPr>
                <w:rFonts w:asciiTheme="minorHAnsi" w:hAnsiTheme="minorHAnsi" w:cstheme="minorHAnsi"/>
                <w:sz w:val="22"/>
                <w:szCs w:val="22"/>
              </w:rPr>
              <w:t>Yes, and we have taken the opportunity to streamline these too so hopefully they are easier and simpler to use.</w:t>
            </w:r>
          </w:p>
          <w:p w14:paraId="2D4BBA68" w14:textId="77777777" w:rsidR="003C782F" w:rsidRPr="00EC3492" w:rsidRDefault="003C782F" w:rsidP="003C782F">
            <w:pPr>
              <w:rPr>
                <w:rFonts w:ascii="Calibri" w:hAnsi="Calibri" w:cs="Calibri"/>
                <w:sz w:val="22"/>
                <w:szCs w:val="22"/>
                <w:lang w:val="en-US"/>
              </w:rPr>
            </w:pPr>
          </w:p>
        </w:tc>
      </w:tr>
      <w:tr w:rsidR="00EC3492" w:rsidRPr="00EC3492" w14:paraId="700A9C6A" w14:textId="77777777" w:rsidTr="0F15D854">
        <w:tc>
          <w:tcPr>
            <w:tcW w:w="4672" w:type="dxa"/>
          </w:tcPr>
          <w:p w14:paraId="060D9055" w14:textId="043AF691" w:rsidR="00A1200E" w:rsidRPr="00EC3492" w:rsidRDefault="00A1200E" w:rsidP="00A1200E">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Who can sign off Co-PI’s in different departments</w:t>
            </w:r>
          </w:p>
        </w:tc>
        <w:tc>
          <w:tcPr>
            <w:tcW w:w="4673" w:type="dxa"/>
          </w:tcPr>
          <w:p w14:paraId="5166CE71" w14:textId="41356DBC" w:rsidR="00A1200E" w:rsidRPr="00EC3492" w:rsidRDefault="00A1200E" w:rsidP="00D41503">
            <w:pPr>
              <w:rPr>
                <w:rFonts w:ascii="Calibri" w:hAnsi="Calibri" w:cs="Calibri"/>
                <w:sz w:val="22"/>
                <w:szCs w:val="22"/>
                <w:lang w:val="en-US"/>
              </w:rPr>
            </w:pPr>
            <w:r w:rsidRPr="00EC3492">
              <w:rPr>
                <w:rFonts w:ascii="Calibri" w:hAnsi="Calibri" w:cs="Calibri"/>
                <w:sz w:val="22"/>
                <w:szCs w:val="22"/>
                <w:lang w:val="en-US"/>
              </w:rPr>
              <w:t>The lead PI can sign off the Co-PI’s</w:t>
            </w:r>
          </w:p>
        </w:tc>
      </w:tr>
      <w:tr w:rsidR="00EC3492" w:rsidRPr="00EC3492" w14:paraId="0B9CFF3C" w14:textId="77777777" w:rsidTr="0F15D854">
        <w:tc>
          <w:tcPr>
            <w:tcW w:w="4672" w:type="dxa"/>
          </w:tcPr>
          <w:p w14:paraId="621F86C4" w14:textId="75D50BDD" w:rsidR="00A1200E" w:rsidRPr="00EC3492" w:rsidRDefault="00A1200E" w:rsidP="00A1200E">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 xml:space="preserve">If a site is already open but we are not opening the </w:t>
            </w:r>
            <w:proofErr w:type="spellStart"/>
            <w:r w:rsidRPr="00EC3492">
              <w:rPr>
                <w:rFonts w:ascii="Calibri" w:hAnsi="Calibri" w:cs="Calibri"/>
                <w:sz w:val="22"/>
                <w:szCs w:val="22"/>
                <w:lang w:val="en-US"/>
              </w:rPr>
              <w:t>Paeds</w:t>
            </w:r>
            <w:proofErr w:type="spellEnd"/>
            <w:r w:rsidRPr="00EC3492">
              <w:rPr>
                <w:rFonts w:ascii="Calibri" w:hAnsi="Calibri" w:cs="Calibri"/>
                <w:sz w:val="22"/>
                <w:szCs w:val="22"/>
                <w:lang w:val="en-US"/>
              </w:rPr>
              <w:t xml:space="preserve"> department would that be considered a new site</w:t>
            </w:r>
          </w:p>
        </w:tc>
        <w:tc>
          <w:tcPr>
            <w:tcW w:w="4673" w:type="dxa"/>
          </w:tcPr>
          <w:p w14:paraId="3C8D33FF" w14:textId="04A95D4D" w:rsidR="00A1200E" w:rsidRPr="00EC3492" w:rsidRDefault="00A1200E" w:rsidP="00D41503">
            <w:pPr>
              <w:rPr>
                <w:rFonts w:ascii="Calibri" w:hAnsi="Calibri" w:cs="Calibri"/>
                <w:sz w:val="22"/>
                <w:szCs w:val="22"/>
                <w:lang w:val="en-US"/>
              </w:rPr>
            </w:pPr>
            <w:r w:rsidRPr="00EC3492">
              <w:rPr>
                <w:rFonts w:ascii="Calibri" w:hAnsi="Calibri" w:cs="Calibri"/>
                <w:sz w:val="22"/>
                <w:szCs w:val="22"/>
                <w:lang w:val="en-US"/>
              </w:rPr>
              <w:t>No, a new site would be defined as a new site contract</w:t>
            </w:r>
            <w:r w:rsidR="00296241" w:rsidRPr="00EC3492">
              <w:rPr>
                <w:rFonts w:ascii="Calibri" w:hAnsi="Calibri" w:cs="Calibri"/>
                <w:sz w:val="22"/>
                <w:szCs w:val="22"/>
                <w:lang w:val="en-US"/>
              </w:rPr>
              <w:t>. I</w:t>
            </w:r>
            <w:r w:rsidRPr="00EC3492">
              <w:rPr>
                <w:rFonts w:ascii="Calibri" w:hAnsi="Calibri" w:cs="Calibri"/>
                <w:sz w:val="22"/>
                <w:szCs w:val="22"/>
                <w:lang w:val="en-US"/>
              </w:rPr>
              <w:t>f a current contract with a Trust stands and a department is added this is considered in addition to the current site and not a new site.</w:t>
            </w:r>
          </w:p>
          <w:p w14:paraId="6E81FB92" w14:textId="4E08A420" w:rsidR="00A1200E" w:rsidRPr="00EC3492" w:rsidRDefault="00A1200E" w:rsidP="00D41503">
            <w:pPr>
              <w:rPr>
                <w:rFonts w:ascii="Calibri" w:hAnsi="Calibri" w:cs="Calibri"/>
                <w:sz w:val="22"/>
                <w:szCs w:val="22"/>
                <w:lang w:val="en-US"/>
              </w:rPr>
            </w:pPr>
          </w:p>
        </w:tc>
      </w:tr>
      <w:tr w:rsidR="00EC3492" w:rsidRPr="00EC3492" w14:paraId="005CE7E4" w14:textId="77777777" w:rsidTr="0F15D854">
        <w:tc>
          <w:tcPr>
            <w:tcW w:w="4672" w:type="dxa"/>
          </w:tcPr>
          <w:p w14:paraId="7AE05B5F" w14:textId="77BE9ECE" w:rsidR="00DB2460" w:rsidRPr="00EC3492" w:rsidRDefault="00DB2460" w:rsidP="00DB2460">
            <w:pPr>
              <w:pStyle w:val="ListParagraph"/>
              <w:numPr>
                <w:ilvl w:val="0"/>
                <w:numId w:val="44"/>
              </w:numPr>
              <w:rPr>
                <w:rFonts w:ascii="Calibri" w:hAnsi="Calibri" w:cs="Calibri"/>
                <w:sz w:val="22"/>
                <w:szCs w:val="22"/>
                <w:lang w:val="en-US"/>
              </w:rPr>
            </w:pPr>
            <w:r w:rsidRPr="00EC3492">
              <w:rPr>
                <w:rFonts w:asciiTheme="minorHAnsi" w:hAnsiTheme="minorHAnsi" w:cstheme="minorHAnsi"/>
                <w:sz w:val="22"/>
                <w:szCs w:val="22"/>
              </w:rPr>
              <w:t xml:space="preserve">Is the new </w:t>
            </w:r>
            <w:proofErr w:type="spellStart"/>
            <w:r w:rsidRPr="00EC3492">
              <w:rPr>
                <w:rFonts w:asciiTheme="minorHAnsi" w:hAnsiTheme="minorHAnsi" w:cstheme="minorHAnsi"/>
                <w:sz w:val="22"/>
                <w:szCs w:val="22"/>
              </w:rPr>
              <w:t>mCTA</w:t>
            </w:r>
            <w:proofErr w:type="spellEnd"/>
            <w:r w:rsidRPr="00EC3492">
              <w:rPr>
                <w:rFonts w:asciiTheme="minorHAnsi" w:hAnsiTheme="minorHAnsi" w:cstheme="minorHAnsi"/>
                <w:sz w:val="22"/>
                <w:szCs w:val="22"/>
              </w:rPr>
              <w:t xml:space="preserve"> on the website</w:t>
            </w:r>
          </w:p>
        </w:tc>
        <w:tc>
          <w:tcPr>
            <w:tcW w:w="4673" w:type="dxa"/>
          </w:tcPr>
          <w:p w14:paraId="66DF4257" w14:textId="6D350768" w:rsidR="00DB2460" w:rsidRPr="00EC3492" w:rsidRDefault="00DB2460" w:rsidP="00DB2460">
            <w:pPr>
              <w:rPr>
                <w:rFonts w:asciiTheme="minorHAnsi" w:hAnsiTheme="minorHAnsi" w:cstheme="minorHAnsi"/>
                <w:sz w:val="22"/>
                <w:szCs w:val="22"/>
              </w:rPr>
            </w:pPr>
            <w:r w:rsidRPr="00EC3492">
              <w:rPr>
                <w:rFonts w:asciiTheme="minorHAnsi" w:hAnsiTheme="minorHAnsi" w:cstheme="minorHAnsi"/>
                <w:sz w:val="22"/>
                <w:szCs w:val="22"/>
              </w:rPr>
              <w:t>For new sites we will provide new contracts but for existing sites we will generate variations/appendix as needed</w:t>
            </w:r>
            <w:r w:rsidR="00F97E64" w:rsidRPr="00EC3492">
              <w:rPr>
                <w:rFonts w:asciiTheme="minorHAnsi" w:hAnsiTheme="minorHAnsi" w:cstheme="minorHAnsi"/>
                <w:sz w:val="22"/>
                <w:szCs w:val="22"/>
              </w:rPr>
              <w:t xml:space="preserve"> including the new funding arrangements.</w:t>
            </w:r>
          </w:p>
          <w:p w14:paraId="0C1E4580" w14:textId="77777777" w:rsidR="00DB2460" w:rsidRPr="00EC3492" w:rsidRDefault="00DB2460" w:rsidP="00DB2460">
            <w:pPr>
              <w:rPr>
                <w:rFonts w:ascii="Calibri" w:hAnsi="Calibri" w:cs="Calibri"/>
                <w:sz w:val="22"/>
                <w:szCs w:val="22"/>
                <w:lang w:val="en-US"/>
              </w:rPr>
            </w:pPr>
          </w:p>
        </w:tc>
      </w:tr>
      <w:tr w:rsidR="00EC3492" w:rsidRPr="00EC3492" w14:paraId="738021B6" w14:textId="77777777" w:rsidTr="0F15D854">
        <w:tc>
          <w:tcPr>
            <w:tcW w:w="4672" w:type="dxa"/>
          </w:tcPr>
          <w:p w14:paraId="655EA971" w14:textId="49934A1B" w:rsidR="00B73C2C" w:rsidRPr="00EC3492" w:rsidRDefault="00B73C2C" w:rsidP="00B73C2C">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Do open sites who are moving to the wards receive a site set up fee</w:t>
            </w:r>
          </w:p>
        </w:tc>
        <w:tc>
          <w:tcPr>
            <w:tcW w:w="4673" w:type="dxa"/>
          </w:tcPr>
          <w:p w14:paraId="68BA2EDE" w14:textId="77777777" w:rsidR="004750D5" w:rsidRPr="00EC3492" w:rsidRDefault="00B73C2C" w:rsidP="00B73C2C">
            <w:pPr>
              <w:rPr>
                <w:rFonts w:asciiTheme="minorHAnsi" w:hAnsiTheme="minorHAnsi" w:cstheme="minorHAnsi"/>
                <w:sz w:val="22"/>
                <w:szCs w:val="22"/>
              </w:rPr>
            </w:pPr>
            <w:r w:rsidRPr="00EC3492">
              <w:rPr>
                <w:rFonts w:asciiTheme="minorHAnsi" w:hAnsiTheme="minorHAnsi" w:cstheme="minorHAnsi"/>
                <w:sz w:val="22"/>
                <w:szCs w:val="22"/>
              </w:rPr>
              <w:t xml:space="preserve">The </w:t>
            </w:r>
            <w:r w:rsidR="001B5922" w:rsidRPr="00EC3492">
              <w:rPr>
                <w:rFonts w:asciiTheme="minorHAnsi" w:hAnsiTheme="minorHAnsi" w:cstheme="minorHAnsi"/>
                <w:sz w:val="22"/>
                <w:szCs w:val="22"/>
              </w:rPr>
              <w:t xml:space="preserve">new </w:t>
            </w:r>
            <w:r w:rsidRPr="00EC3492">
              <w:rPr>
                <w:rFonts w:asciiTheme="minorHAnsi" w:hAnsiTheme="minorHAnsi" w:cstheme="minorHAnsi"/>
                <w:sz w:val="22"/>
                <w:szCs w:val="22"/>
              </w:rPr>
              <w:t xml:space="preserve">site set up fee covers contract negotiations and pharmacy checks, therefore if a site is already open and moving </w:t>
            </w:r>
            <w:r w:rsidR="005641F7" w:rsidRPr="00EC3492">
              <w:rPr>
                <w:rFonts w:asciiTheme="minorHAnsi" w:hAnsiTheme="minorHAnsi" w:cstheme="minorHAnsi"/>
                <w:sz w:val="22"/>
                <w:szCs w:val="22"/>
              </w:rPr>
              <w:t>into</w:t>
            </w:r>
            <w:r w:rsidRPr="00EC3492">
              <w:rPr>
                <w:rFonts w:asciiTheme="minorHAnsi" w:hAnsiTheme="minorHAnsi" w:cstheme="minorHAnsi"/>
                <w:sz w:val="22"/>
                <w:szCs w:val="22"/>
              </w:rPr>
              <w:t xml:space="preserve"> the ward a site set up fee would not apply.</w:t>
            </w:r>
            <w:r w:rsidR="001B5922" w:rsidRPr="00EC3492">
              <w:rPr>
                <w:rFonts w:asciiTheme="minorHAnsi" w:hAnsiTheme="minorHAnsi" w:cstheme="minorHAnsi"/>
                <w:sz w:val="22"/>
                <w:szCs w:val="22"/>
              </w:rPr>
              <w:t xml:space="preserve"> </w:t>
            </w:r>
          </w:p>
          <w:p w14:paraId="7B97395A" w14:textId="1DDE9118" w:rsidR="00B73C2C" w:rsidRPr="00EC3492" w:rsidRDefault="001B5922" w:rsidP="00B73C2C">
            <w:pPr>
              <w:rPr>
                <w:rFonts w:asciiTheme="minorHAnsi" w:hAnsiTheme="minorHAnsi" w:cstheme="minorHAnsi"/>
                <w:sz w:val="22"/>
                <w:szCs w:val="22"/>
              </w:rPr>
            </w:pPr>
            <w:r w:rsidRPr="00EC3492">
              <w:rPr>
                <w:rFonts w:asciiTheme="minorHAnsi" w:hAnsiTheme="minorHAnsi" w:cstheme="minorHAnsi"/>
                <w:sz w:val="22"/>
                <w:szCs w:val="22"/>
              </w:rPr>
              <w:t xml:space="preserve">There </w:t>
            </w:r>
            <w:r w:rsidR="00204D58" w:rsidRPr="00EC3492">
              <w:rPr>
                <w:rFonts w:asciiTheme="minorHAnsi" w:hAnsiTheme="minorHAnsi" w:cstheme="minorHAnsi"/>
                <w:sz w:val="22"/>
                <w:szCs w:val="22"/>
              </w:rPr>
              <w:t xml:space="preserve">is an additional site fee for existing sites when they </w:t>
            </w:r>
            <w:r w:rsidR="004A45B7" w:rsidRPr="00EC3492">
              <w:rPr>
                <w:rFonts w:asciiTheme="minorHAnsi" w:hAnsiTheme="minorHAnsi" w:cstheme="minorHAnsi"/>
                <w:sz w:val="22"/>
                <w:szCs w:val="22"/>
              </w:rPr>
              <w:t>expand</w:t>
            </w:r>
            <w:r w:rsidR="00204D58" w:rsidRPr="00EC3492">
              <w:rPr>
                <w:rFonts w:asciiTheme="minorHAnsi" w:hAnsiTheme="minorHAnsi" w:cstheme="minorHAnsi"/>
                <w:sz w:val="22"/>
                <w:szCs w:val="22"/>
              </w:rPr>
              <w:t xml:space="preserve"> to the new influenza domains</w:t>
            </w:r>
            <w:r w:rsidR="000705A4" w:rsidRPr="00EC3492">
              <w:rPr>
                <w:rFonts w:asciiTheme="minorHAnsi" w:hAnsiTheme="minorHAnsi" w:cstheme="minorHAnsi"/>
                <w:sz w:val="22"/>
                <w:szCs w:val="22"/>
              </w:rPr>
              <w:t>.</w:t>
            </w:r>
          </w:p>
        </w:tc>
      </w:tr>
      <w:tr w:rsidR="00EC3492" w:rsidRPr="00EC3492" w14:paraId="544C537D" w14:textId="77777777" w:rsidTr="0F15D854">
        <w:tc>
          <w:tcPr>
            <w:tcW w:w="4672" w:type="dxa"/>
          </w:tcPr>
          <w:p w14:paraId="4AB5A227" w14:textId="36B07ED9" w:rsidR="00DB2460" w:rsidRPr="00EC3492" w:rsidRDefault="00DB2460" w:rsidP="00DB2460">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Will a new eligibility checklist be distributed</w:t>
            </w:r>
          </w:p>
        </w:tc>
        <w:tc>
          <w:tcPr>
            <w:tcW w:w="4673" w:type="dxa"/>
          </w:tcPr>
          <w:p w14:paraId="351A7D79" w14:textId="5BE02130" w:rsidR="00DB2460" w:rsidRPr="00EC3492" w:rsidRDefault="00DB2460" w:rsidP="00AA28B6">
            <w:pPr>
              <w:rPr>
                <w:rFonts w:asciiTheme="minorHAnsi" w:hAnsiTheme="minorHAnsi" w:cstheme="minorHAnsi"/>
                <w:sz w:val="22"/>
                <w:szCs w:val="22"/>
              </w:rPr>
            </w:pPr>
            <w:r w:rsidRPr="00EC3492">
              <w:rPr>
                <w:rFonts w:asciiTheme="minorHAnsi" w:hAnsiTheme="minorHAnsi" w:cstheme="minorHAnsi"/>
                <w:sz w:val="22"/>
                <w:szCs w:val="22"/>
              </w:rPr>
              <w:t xml:space="preserve">Yes, </w:t>
            </w:r>
            <w:r w:rsidR="00AA28B6" w:rsidRPr="00EC3492">
              <w:rPr>
                <w:rFonts w:asciiTheme="minorHAnsi" w:hAnsiTheme="minorHAnsi" w:cstheme="minorHAnsi"/>
                <w:sz w:val="22"/>
                <w:szCs w:val="22"/>
              </w:rPr>
              <w:t>this is available on our website</w:t>
            </w:r>
          </w:p>
        </w:tc>
      </w:tr>
      <w:tr w:rsidR="00EC3492" w:rsidRPr="00EC3492" w14:paraId="235DDEC9" w14:textId="77777777" w:rsidTr="0F15D854">
        <w:tc>
          <w:tcPr>
            <w:tcW w:w="4672" w:type="dxa"/>
          </w:tcPr>
          <w:p w14:paraId="20F8698E" w14:textId="3EF24C2E" w:rsidR="00A1200E" w:rsidRPr="00EC3492" w:rsidRDefault="00A1200E" w:rsidP="00A1200E">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Is there training available for local teams</w:t>
            </w:r>
          </w:p>
        </w:tc>
        <w:tc>
          <w:tcPr>
            <w:tcW w:w="4673" w:type="dxa"/>
          </w:tcPr>
          <w:p w14:paraId="6154AC5B" w14:textId="77189BE2" w:rsidR="00A1200E" w:rsidRPr="00EC3492" w:rsidRDefault="00A1200E" w:rsidP="00D41503">
            <w:pPr>
              <w:rPr>
                <w:rFonts w:ascii="Calibri" w:hAnsi="Calibri" w:cs="Calibri"/>
                <w:sz w:val="22"/>
                <w:szCs w:val="22"/>
                <w:lang w:val="en-US"/>
              </w:rPr>
            </w:pPr>
            <w:r w:rsidRPr="00EC3492">
              <w:rPr>
                <w:rFonts w:ascii="Calibri" w:hAnsi="Calibri" w:cs="Calibri"/>
                <w:sz w:val="22"/>
                <w:szCs w:val="22"/>
                <w:lang w:val="en-US"/>
              </w:rPr>
              <w:t>Yes, please see our website, we have training slides, the webinar recording</w:t>
            </w:r>
            <w:r w:rsidR="008C5DA6" w:rsidRPr="00EC3492">
              <w:rPr>
                <w:rFonts w:ascii="Calibri" w:hAnsi="Calibri" w:cs="Calibri"/>
                <w:sz w:val="22"/>
                <w:szCs w:val="22"/>
                <w:lang w:val="en-US"/>
              </w:rPr>
              <w:t>s</w:t>
            </w:r>
            <w:r w:rsidRPr="00EC3492">
              <w:rPr>
                <w:rFonts w:ascii="Calibri" w:hAnsi="Calibri" w:cs="Calibri"/>
                <w:sz w:val="22"/>
                <w:szCs w:val="22"/>
                <w:lang w:val="en-US"/>
              </w:rPr>
              <w:t xml:space="preserve"> and training logs.</w:t>
            </w:r>
          </w:p>
          <w:p w14:paraId="74F62E5F" w14:textId="38319602" w:rsidR="00A1200E" w:rsidRPr="00EC3492" w:rsidRDefault="00A1200E" w:rsidP="00D41503">
            <w:pPr>
              <w:rPr>
                <w:rFonts w:ascii="Calibri" w:hAnsi="Calibri" w:cs="Calibri"/>
                <w:sz w:val="22"/>
                <w:szCs w:val="22"/>
                <w:lang w:val="en-US"/>
              </w:rPr>
            </w:pPr>
          </w:p>
        </w:tc>
      </w:tr>
      <w:tr w:rsidR="00EC3492" w:rsidRPr="00EC3492" w14:paraId="0A42EB41" w14:textId="77777777" w:rsidTr="0F15D854">
        <w:tc>
          <w:tcPr>
            <w:tcW w:w="4672" w:type="dxa"/>
          </w:tcPr>
          <w:p w14:paraId="57F85405" w14:textId="325DBE0E" w:rsidR="00104D7A" w:rsidRPr="00EC3492" w:rsidRDefault="00104D7A" w:rsidP="00104D7A">
            <w:pPr>
              <w:pStyle w:val="ListParagraph"/>
              <w:numPr>
                <w:ilvl w:val="0"/>
                <w:numId w:val="44"/>
              </w:numPr>
              <w:rPr>
                <w:rFonts w:ascii="Calibri" w:hAnsi="Calibri" w:cs="Calibri"/>
                <w:sz w:val="22"/>
                <w:szCs w:val="22"/>
                <w:lang w:val="en-US"/>
              </w:rPr>
            </w:pPr>
            <w:r w:rsidRPr="00EC3492">
              <w:rPr>
                <w:rFonts w:asciiTheme="minorHAnsi" w:hAnsiTheme="minorHAnsi" w:cstheme="minorHAnsi"/>
                <w:sz w:val="22"/>
                <w:szCs w:val="22"/>
              </w:rPr>
              <w:t>Can we run the study only on the intensive care unit or do we need to agree to the ward elements as well?</w:t>
            </w:r>
          </w:p>
        </w:tc>
        <w:tc>
          <w:tcPr>
            <w:tcW w:w="4673" w:type="dxa"/>
          </w:tcPr>
          <w:p w14:paraId="5150F687" w14:textId="77777777" w:rsidR="00104D7A" w:rsidRPr="00EC3492" w:rsidRDefault="00104D7A" w:rsidP="00104D7A">
            <w:pPr>
              <w:rPr>
                <w:rFonts w:asciiTheme="minorHAnsi" w:hAnsiTheme="minorHAnsi" w:cstheme="minorHAnsi"/>
                <w:sz w:val="22"/>
                <w:szCs w:val="22"/>
              </w:rPr>
            </w:pPr>
            <w:r w:rsidRPr="00EC3492">
              <w:rPr>
                <w:rFonts w:asciiTheme="minorHAnsi" w:hAnsiTheme="minorHAnsi" w:cstheme="minorHAnsi"/>
                <w:sz w:val="22"/>
                <w:szCs w:val="22"/>
              </w:rPr>
              <w:t xml:space="preserve">Yes, you can focus on ICU only. We would encourage sites to expand to wards as many </w:t>
            </w:r>
            <w:proofErr w:type="gramStart"/>
            <w:r w:rsidRPr="00EC3492">
              <w:rPr>
                <w:rFonts w:asciiTheme="minorHAnsi" w:hAnsiTheme="minorHAnsi" w:cstheme="minorHAnsi"/>
                <w:sz w:val="22"/>
                <w:szCs w:val="22"/>
              </w:rPr>
              <w:t>patients</w:t>
            </w:r>
            <w:proofErr w:type="gramEnd"/>
            <w:r w:rsidRPr="00EC3492">
              <w:rPr>
                <w:rFonts w:asciiTheme="minorHAnsi" w:hAnsiTheme="minorHAnsi" w:cstheme="minorHAnsi"/>
                <w:sz w:val="22"/>
                <w:szCs w:val="22"/>
              </w:rPr>
              <w:t xml:space="preserve"> with flu are going to be on the ward and treating early is likely to be most effective. If not practical let us know.</w:t>
            </w:r>
          </w:p>
          <w:p w14:paraId="6CBC2E23" w14:textId="77777777" w:rsidR="00104D7A" w:rsidRPr="00EC3492" w:rsidRDefault="00104D7A" w:rsidP="00104D7A">
            <w:pPr>
              <w:rPr>
                <w:rFonts w:ascii="Calibri" w:hAnsi="Calibri" w:cs="Calibri"/>
                <w:sz w:val="22"/>
                <w:szCs w:val="22"/>
                <w:lang w:val="en-US"/>
              </w:rPr>
            </w:pPr>
          </w:p>
        </w:tc>
      </w:tr>
      <w:tr w:rsidR="00EC3492" w:rsidRPr="00EC3492" w14:paraId="025F7853" w14:textId="77777777" w:rsidTr="0F15D854">
        <w:tc>
          <w:tcPr>
            <w:tcW w:w="4672" w:type="dxa"/>
          </w:tcPr>
          <w:p w14:paraId="281F0693" w14:textId="014930DA" w:rsidR="0098378B" w:rsidRPr="00EC3492" w:rsidRDefault="0098378B" w:rsidP="0098378B">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For the eCRF are we using spinnaker</w:t>
            </w:r>
          </w:p>
        </w:tc>
        <w:tc>
          <w:tcPr>
            <w:tcW w:w="4673" w:type="dxa"/>
          </w:tcPr>
          <w:p w14:paraId="6FE3CB26" w14:textId="77777777" w:rsidR="0098378B" w:rsidRPr="00EC3492" w:rsidRDefault="0098378B" w:rsidP="0098378B">
            <w:pPr>
              <w:rPr>
                <w:rFonts w:asciiTheme="minorHAnsi" w:hAnsiTheme="minorHAnsi" w:cstheme="minorHAnsi"/>
                <w:sz w:val="22"/>
                <w:szCs w:val="22"/>
              </w:rPr>
            </w:pPr>
            <w:r w:rsidRPr="00EC3492">
              <w:rPr>
                <w:rFonts w:asciiTheme="minorHAnsi" w:hAnsiTheme="minorHAnsi" w:cstheme="minorHAnsi"/>
                <w:sz w:val="22"/>
                <w:szCs w:val="22"/>
              </w:rPr>
              <w:t>Yes</w:t>
            </w:r>
          </w:p>
          <w:p w14:paraId="494BF76A" w14:textId="77777777" w:rsidR="0098378B" w:rsidRPr="00EC3492" w:rsidRDefault="0098378B" w:rsidP="0098378B">
            <w:pPr>
              <w:rPr>
                <w:rFonts w:asciiTheme="minorHAnsi" w:hAnsiTheme="minorHAnsi" w:cstheme="minorBidi"/>
                <w:sz w:val="22"/>
                <w:szCs w:val="22"/>
                <w:highlight w:val="yellow"/>
              </w:rPr>
            </w:pPr>
          </w:p>
        </w:tc>
      </w:tr>
      <w:tr w:rsidR="00EC3492" w:rsidRPr="00EC3492" w14:paraId="3DA93E5F" w14:textId="77777777" w:rsidTr="0F15D854">
        <w:tc>
          <w:tcPr>
            <w:tcW w:w="4672" w:type="dxa"/>
          </w:tcPr>
          <w:p w14:paraId="6D9D05D0" w14:textId="1DDC3191" w:rsidR="0098378B" w:rsidRPr="00EC3492" w:rsidRDefault="0098378B" w:rsidP="0098378B">
            <w:pPr>
              <w:pStyle w:val="ListParagraph"/>
              <w:numPr>
                <w:ilvl w:val="0"/>
                <w:numId w:val="44"/>
              </w:numPr>
              <w:rPr>
                <w:rFonts w:ascii="Calibri" w:hAnsi="Calibri" w:cs="Calibri"/>
                <w:sz w:val="22"/>
                <w:szCs w:val="22"/>
                <w:lang w:val="en-US"/>
              </w:rPr>
            </w:pPr>
            <w:r w:rsidRPr="00EC3492">
              <w:rPr>
                <w:rFonts w:asciiTheme="minorHAnsi" w:hAnsiTheme="minorHAnsi" w:cstheme="minorHAnsi"/>
                <w:sz w:val="22"/>
                <w:szCs w:val="22"/>
              </w:rPr>
              <w:t>Can we co-enrol with ASPECT</w:t>
            </w:r>
          </w:p>
        </w:tc>
        <w:tc>
          <w:tcPr>
            <w:tcW w:w="4673" w:type="dxa"/>
          </w:tcPr>
          <w:p w14:paraId="236659B9" w14:textId="5D95BC5A" w:rsidR="0098378B" w:rsidRPr="00EC3492" w:rsidRDefault="00AD48BF" w:rsidP="0098378B">
            <w:pPr>
              <w:rPr>
                <w:rFonts w:asciiTheme="minorHAnsi" w:hAnsiTheme="minorHAnsi" w:cstheme="minorBidi"/>
                <w:sz w:val="22"/>
                <w:szCs w:val="22"/>
              </w:rPr>
            </w:pPr>
            <w:r w:rsidRPr="00EC3492">
              <w:rPr>
                <w:rFonts w:asciiTheme="minorHAnsi" w:hAnsiTheme="minorHAnsi" w:cstheme="minorBidi"/>
                <w:sz w:val="22"/>
                <w:szCs w:val="22"/>
              </w:rPr>
              <w:t>Yes</w:t>
            </w:r>
          </w:p>
          <w:p w14:paraId="3BF4E95C" w14:textId="77777777" w:rsidR="0098378B" w:rsidRPr="00EC3492" w:rsidRDefault="0098378B" w:rsidP="0098378B">
            <w:pPr>
              <w:rPr>
                <w:rFonts w:ascii="Calibri" w:hAnsi="Calibri" w:cs="Calibri"/>
                <w:sz w:val="22"/>
                <w:szCs w:val="22"/>
                <w:lang w:val="en-US"/>
              </w:rPr>
            </w:pPr>
          </w:p>
        </w:tc>
      </w:tr>
      <w:tr w:rsidR="00EC3492" w:rsidRPr="00EC3492" w14:paraId="170F3C01" w14:textId="77777777" w:rsidTr="0F15D854">
        <w:tc>
          <w:tcPr>
            <w:tcW w:w="4672" w:type="dxa"/>
          </w:tcPr>
          <w:p w14:paraId="57A5F069" w14:textId="21936F5A" w:rsidR="0098378B" w:rsidRPr="00EC3492" w:rsidRDefault="0098378B" w:rsidP="0098378B">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Can we c</w:t>
            </w:r>
            <w:r w:rsidR="000210EF" w:rsidRPr="00EC3492">
              <w:rPr>
                <w:rFonts w:asciiTheme="minorHAnsi" w:hAnsiTheme="minorHAnsi" w:cstheme="minorHAnsi"/>
                <w:sz w:val="22"/>
                <w:szCs w:val="22"/>
              </w:rPr>
              <w:t>o-enrol with any observational studies</w:t>
            </w:r>
          </w:p>
        </w:tc>
        <w:tc>
          <w:tcPr>
            <w:tcW w:w="4673" w:type="dxa"/>
          </w:tcPr>
          <w:p w14:paraId="1404CBE8" w14:textId="3276595A" w:rsidR="0098378B" w:rsidRPr="00EC3492" w:rsidRDefault="000210EF" w:rsidP="0098378B">
            <w:pPr>
              <w:rPr>
                <w:rFonts w:asciiTheme="minorHAnsi" w:hAnsiTheme="minorHAnsi" w:cstheme="minorBidi"/>
                <w:sz w:val="22"/>
                <w:szCs w:val="22"/>
                <w:highlight w:val="yellow"/>
              </w:rPr>
            </w:pPr>
            <w:r w:rsidRPr="00EC3492">
              <w:rPr>
                <w:rFonts w:asciiTheme="minorHAnsi" w:hAnsiTheme="minorHAnsi" w:cstheme="minorBidi"/>
                <w:sz w:val="22"/>
                <w:szCs w:val="22"/>
              </w:rPr>
              <w:t>Yes, REMAP-CAP can co-enrol with any observational studies</w:t>
            </w:r>
          </w:p>
        </w:tc>
      </w:tr>
      <w:tr w:rsidR="00EC3492" w:rsidRPr="00EC3492" w14:paraId="4B5FA160" w14:textId="77777777" w:rsidTr="0F15D854">
        <w:tc>
          <w:tcPr>
            <w:tcW w:w="4672" w:type="dxa"/>
          </w:tcPr>
          <w:p w14:paraId="07B00486" w14:textId="7569FD26" w:rsidR="003E5B06" w:rsidRPr="00EC3492" w:rsidRDefault="003E5B06" w:rsidP="0098378B">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Can we co-enrol with MARCH?</w:t>
            </w:r>
          </w:p>
        </w:tc>
        <w:tc>
          <w:tcPr>
            <w:tcW w:w="4673" w:type="dxa"/>
          </w:tcPr>
          <w:p w14:paraId="06AA392A" w14:textId="20370056" w:rsidR="003E5B06" w:rsidRPr="00EC3492" w:rsidRDefault="00D82544" w:rsidP="0098378B">
            <w:pPr>
              <w:rPr>
                <w:rFonts w:asciiTheme="minorHAnsi" w:hAnsiTheme="minorHAnsi" w:cstheme="minorBidi"/>
                <w:sz w:val="22"/>
                <w:szCs w:val="22"/>
              </w:rPr>
            </w:pPr>
            <w:r w:rsidRPr="00EC3492">
              <w:rPr>
                <w:rFonts w:asciiTheme="minorHAnsi" w:hAnsiTheme="minorHAnsi" w:cstheme="minorBidi"/>
                <w:sz w:val="22"/>
                <w:szCs w:val="22"/>
              </w:rPr>
              <w:t xml:space="preserve">Yes, we can co-enrol with MARCH, </w:t>
            </w:r>
            <w:r w:rsidR="0089426A" w:rsidRPr="00EC3492">
              <w:rPr>
                <w:rFonts w:asciiTheme="minorHAnsi" w:hAnsiTheme="minorHAnsi" w:cstheme="minorBidi"/>
                <w:sz w:val="22"/>
                <w:szCs w:val="22"/>
              </w:rPr>
              <w:t>we cannot co-enrol MARCH patients in the cysteamine domain in REMAP-CAP but all other domains.</w:t>
            </w:r>
          </w:p>
        </w:tc>
      </w:tr>
      <w:tr w:rsidR="00EC3492" w:rsidRPr="00EC3492" w14:paraId="3C19F984" w14:textId="77777777" w:rsidTr="0F15D854">
        <w:tc>
          <w:tcPr>
            <w:tcW w:w="4672" w:type="dxa"/>
          </w:tcPr>
          <w:p w14:paraId="77586D46" w14:textId="19208570" w:rsidR="000B00C6" w:rsidRPr="00EC3492" w:rsidRDefault="000B00C6" w:rsidP="0098378B">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Can we co-enrol with RECOVERY?</w:t>
            </w:r>
          </w:p>
        </w:tc>
        <w:tc>
          <w:tcPr>
            <w:tcW w:w="4673" w:type="dxa"/>
          </w:tcPr>
          <w:p w14:paraId="6711C5FC" w14:textId="3E2039C6" w:rsidR="00261A59" w:rsidRPr="00EC3492" w:rsidRDefault="00CB00F0" w:rsidP="0098378B">
            <w:pPr>
              <w:rPr>
                <w:rFonts w:asciiTheme="minorHAnsi" w:hAnsiTheme="minorHAnsi" w:cstheme="minorBidi"/>
                <w:sz w:val="22"/>
                <w:szCs w:val="22"/>
              </w:rPr>
            </w:pPr>
            <w:r w:rsidRPr="00EC3492">
              <w:rPr>
                <w:rFonts w:asciiTheme="minorHAnsi" w:hAnsiTheme="minorHAnsi" w:cstheme="minorBidi"/>
                <w:sz w:val="22"/>
                <w:szCs w:val="22"/>
              </w:rPr>
              <w:t xml:space="preserve">RECOVERY </w:t>
            </w:r>
            <w:proofErr w:type="gramStart"/>
            <w:r w:rsidRPr="00EC3492">
              <w:rPr>
                <w:rFonts w:asciiTheme="minorHAnsi" w:hAnsiTheme="minorHAnsi" w:cstheme="minorBidi"/>
                <w:sz w:val="22"/>
                <w:szCs w:val="22"/>
              </w:rPr>
              <w:t>are</w:t>
            </w:r>
            <w:proofErr w:type="gramEnd"/>
            <w:r w:rsidRPr="00EC3492">
              <w:rPr>
                <w:rFonts w:asciiTheme="minorHAnsi" w:hAnsiTheme="minorHAnsi" w:cstheme="minorBidi"/>
                <w:sz w:val="22"/>
                <w:szCs w:val="22"/>
              </w:rPr>
              <w:t xml:space="preserve"> </w:t>
            </w:r>
            <w:r w:rsidR="008428F6" w:rsidRPr="00EC3492">
              <w:rPr>
                <w:rFonts w:asciiTheme="minorHAnsi" w:hAnsiTheme="minorHAnsi" w:cstheme="minorBidi"/>
                <w:sz w:val="22"/>
                <w:szCs w:val="22"/>
              </w:rPr>
              <w:t xml:space="preserve">only </w:t>
            </w:r>
            <w:r w:rsidRPr="00EC3492">
              <w:rPr>
                <w:rFonts w:asciiTheme="minorHAnsi" w:hAnsiTheme="minorHAnsi" w:cstheme="minorBidi"/>
                <w:sz w:val="22"/>
                <w:szCs w:val="22"/>
              </w:rPr>
              <w:t xml:space="preserve">recruiting patients </w:t>
            </w:r>
            <w:r w:rsidR="004C4F71" w:rsidRPr="00EC3492">
              <w:rPr>
                <w:rFonts w:asciiTheme="minorHAnsi" w:hAnsiTheme="minorHAnsi" w:cstheme="minorBidi"/>
                <w:sz w:val="22"/>
                <w:szCs w:val="22"/>
              </w:rPr>
              <w:t xml:space="preserve">with influenza </w:t>
            </w:r>
            <w:r w:rsidRPr="00EC3492">
              <w:rPr>
                <w:rFonts w:asciiTheme="minorHAnsi" w:hAnsiTheme="minorHAnsi" w:cstheme="minorBidi"/>
                <w:sz w:val="22"/>
                <w:szCs w:val="22"/>
              </w:rPr>
              <w:t xml:space="preserve">in Scotland. </w:t>
            </w:r>
            <w:r w:rsidR="007C07A1" w:rsidRPr="00EC3492">
              <w:rPr>
                <w:rFonts w:asciiTheme="minorHAnsi" w:hAnsiTheme="minorHAnsi" w:cstheme="minorBidi"/>
                <w:sz w:val="22"/>
                <w:szCs w:val="22"/>
              </w:rPr>
              <w:t>Patients with in</w:t>
            </w:r>
            <w:r w:rsidR="00D10912" w:rsidRPr="00EC3492">
              <w:rPr>
                <w:rFonts w:asciiTheme="minorHAnsi" w:hAnsiTheme="minorHAnsi" w:cstheme="minorBidi"/>
                <w:sz w:val="22"/>
                <w:szCs w:val="22"/>
              </w:rPr>
              <w:t>flu</w:t>
            </w:r>
            <w:r w:rsidR="004A43A0" w:rsidRPr="00EC3492">
              <w:rPr>
                <w:rFonts w:asciiTheme="minorHAnsi" w:hAnsiTheme="minorHAnsi" w:cstheme="minorBidi"/>
                <w:sz w:val="22"/>
                <w:szCs w:val="22"/>
              </w:rPr>
              <w:t>en</w:t>
            </w:r>
            <w:r w:rsidR="00D10912" w:rsidRPr="00EC3492">
              <w:rPr>
                <w:rFonts w:asciiTheme="minorHAnsi" w:hAnsiTheme="minorHAnsi" w:cstheme="minorBidi"/>
                <w:sz w:val="22"/>
                <w:szCs w:val="22"/>
              </w:rPr>
              <w:t>za enrolled</w:t>
            </w:r>
            <w:r w:rsidR="004A43A0" w:rsidRPr="00EC3492">
              <w:rPr>
                <w:rFonts w:asciiTheme="minorHAnsi" w:hAnsiTheme="minorHAnsi" w:cstheme="minorBidi"/>
                <w:sz w:val="22"/>
                <w:szCs w:val="22"/>
              </w:rPr>
              <w:t xml:space="preserve"> </w:t>
            </w:r>
            <w:r w:rsidR="003224FC" w:rsidRPr="00EC3492">
              <w:rPr>
                <w:rFonts w:asciiTheme="minorHAnsi" w:hAnsiTheme="minorHAnsi" w:cstheme="minorBidi"/>
                <w:sz w:val="22"/>
                <w:szCs w:val="22"/>
              </w:rPr>
              <w:t>to</w:t>
            </w:r>
            <w:r w:rsidR="004A43A0" w:rsidRPr="00EC3492">
              <w:rPr>
                <w:rFonts w:asciiTheme="minorHAnsi" w:hAnsiTheme="minorHAnsi" w:cstheme="minorBidi"/>
                <w:sz w:val="22"/>
                <w:szCs w:val="22"/>
              </w:rPr>
              <w:t xml:space="preserve"> </w:t>
            </w:r>
            <w:r w:rsidR="00A17F61" w:rsidRPr="00EC3492">
              <w:rPr>
                <w:rFonts w:asciiTheme="minorHAnsi" w:hAnsiTheme="minorHAnsi" w:cstheme="minorBidi"/>
                <w:sz w:val="22"/>
                <w:szCs w:val="22"/>
              </w:rPr>
              <w:t>RECOVERY</w:t>
            </w:r>
            <w:r w:rsidR="004A43A0" w:rsidRPr="00EC3492">
              <w:rPr>
                <w:rFonts w:asciiTheme="minorHAnsi" w:hAnsiTheme="minorHAnsi" w:cstheme="minorBidi"/>
                <w:sz w:val="22"/>
                <w:szCs w:val="22"/>
              </w:rPr>
              <w:t xml:space="preserve"> </w:t>
            </w:r>
            <w:r w:rsidR="00043543" w:rsidRPr="00EC3492">
              <w:rPr>
                <w:rFonts w:asciiTheme="minorHAnsi" w:hAnsiTheme="minorHAnsi" w:cstheme="minorBidi"/>
                <w:sz w:val="22"/>
                <w:szCs w:val="22"/>
              </w:rPr>
              <w:t xml:space="preserve">influenza </w:t>
            </w:r>
            <w:r w:rsidR="003224FC" w:rsidRPr="00EC3492">
              <w:rPr>
                <w:rFonts w:asciiTheme="minorHAnsi" w:hAnsiTheme="minorHAnsi" w:cstheme="minorBidi"/>
                <w:sz w:val="22"/>
                <w:szCs w:val="22"/>
              </w:rPr>
              <w:t xml:space="preserve">interventions </w:t>
            </w:r>
            <w:r w:rsidR="004A43A0" w:rsidRPr="00EC3492">
              <w:rPr>
                <w:rFonts w:asciiTheme="minorHAnsi" w:hAnsiTheme="minorHAnsi" w:cstheme="minorBidi"/>
                <w:sz w:val="22"/>
                <w:szCs w:val="22"/>
              </w:rPr>
              <w:t>should not be enrolled in</w:t>
            </w:r>
            <w:r w:rsidR="003224FC" w:rsidRPr="00EC3492">
              <w:rPr>
                <w:rFonts w:asciiTheme="minorHAnsi" w:hAnsiTheme="minorHAnsi" w:cstheme="minorBidi"/>
                <w:sz w:val="22"/>
                <w:szCs w:val="22"/>
              </w:rPr>
              <w:t xml:space="preserve"> REMAP-CAP</w:t>
            </w:r>
            <w:r w:rsidR="00261A59" w:rsidRPr="00EC3492">
              <w:rPr>
                <w:rFonts w:asciiTheme="minorHAnsi" w:hAnsiTheme="minorHAnsi" w:cstheme="minorBidi"/>
                <w:sz w:val="22"/>
                <w:szCs w:val="22"/>
              </w:rPr>
              <w:t>.</w:t>
            </w:r>
          </w:p>
          <w:p w14:paraId="16650267" w14:textId="2784B32B" w:rsidR="000B00C6" w:rsidRPr="00EC3492" w:rsidRDefault="00043543" w:rsidP="0098378B">
            <w:pPr>
              <w:rPr>
                <w:rFonts w:asciiTheme="minorHAnsi" w:hAnsiTheme="minorHAnsi" w:cstheme="minorBidi"/>
                <w:sz w:val="22"/>
                <w:szCs w:val="22"/>
              </w:rPr>
            </w:pPr>
            <w:r w:rsidRPr="00EC3492">
              <w:rPr>
                <w:rFonts w:asciiTheme="minorHAnsi" w:hAnsiTheme="minorHAnsi" w:cstheme="minorBidi"/>
                <w:sz w:val="22"/>
                <w:szCs w:val="22"/>
              </w:rPr>
              <w:t>A</w:t>
            </w:r>
            <w:r w:rsidR="00261A59" w:rsidRPr="00EC3492">
              <w:rPr>
                <w:rFonts w:asciiTheme="minorHAnsi" w:hAnsiTheme="minorHAnsi" w:cstheme="minorBidi"/>
                <w:sz w:val="22"/>
                <w:szCs w:val="22"/>
              </w:rPr>
              <w:t xml:space="preserve"> patient with COVID</w:t>
            </w:r>
            <w:r w:rsidR="00A17F61" w:rsidRPr="00EC3492">
              <w:rPr>
                <w:rFonts w:asciiTheme="minorHAnsi" w:hAnsiTheme="minorHAnsi" w:cstheme="minorBidi"/>
                <w:sz w:val="22"/>
                <w:szCs w:val="22"/>
              </w:rPr>
              <w:t xml:space="preserve"> </w:t>
            </w:r>
            <w:r w:rsidR="005F44E2" w:rsidRPr="00EC3492">
              <w:rPr>
                <w:rFonts w:asciiTheme="minorHAnsi" w:hAnsiTheme="minorHAnsi" w:cstheme="minorBidi"/>
                <w:sz w:val="22"/>
                <w:szCs w:val="22"/>
                <w:u w:val="single"/>
              </w:rPr>
              <w:t>and</w:t>
            </w:r>
            <w:r w:rsidR="00261A59" w:rsidRPr="00EC3492">
              <w:rPr>
                <w:rFonts w:asciiTheme="minorHAnsi" w:hAnsiTheme="minorHAnsi" w:cstheme="minorBidi"/>
                <w:sz w:val="22"/>
                <w:szCs w:val="22"/>
              </w:rPr>
              <w:t xml:space="preserve"> influenza</w:t>
            </w:r>
            <w:r w:rsidRPr="00EC3492">
              <w:rPr>
                <w:rFonts w:asciiTheme="minorHAnsi" w:hAnsiTheme="minorHAnsi" w:cstheme="minorBidi"/>
                <w:sz w:val="22"/>
                <w:szCs w:val="22"/>
              </w:rPr>
              <w:t xml:space="preserve"> could be enrolled to both COVID treatments in </w:t>
            </w:r>
            <w:r w:rsidR="005C7D29" w:rsidRPr="00EC3492">
              <w:rPr>
                <w:rFonts w:asciiTheme="minorHAnsi" w:hAnsiTheme="minorHAnsi" w:cstheme="minorBidi"/>
                <w:sz w:val="22"/>
                <w:szCs w:val="22"/>
              </w:rPr>
              <w:t>RECOVERY</w:t>
            </w:r>
            <w:r w:rsidR="00A17F61" w:rsidRPr="00EC3492">
              <w:rPr>
                <w:rFonts w:asciiTheme="minorHAnsi" w:hAnsiTheme="minorHAnsi" w:cstheme="minorBidi"/>
                <w:sz w:val="22"/>
                <w:szCs w:val="22"/>
              </w:rPr>
              <w:t xml:space="preserve"> </w:t>
            </w:r>
            <w:r w:rsidRPr="00EC3492">
              <w:rPr>
                <w:rFonts w:asciiTheme="minorHAnsi" w:hAnsiTheme="minorHAnsi" w:cstheme="minorBidi"/>
                <w:sz w:val="22"/>
                <w:szCs w:val="22"/>
              </w:rPr>
              <w:t>and influenza treatment</w:t>
            </w:r>
            <w:r w:rsidR="005C7D29" w:rsidRPr="00EC3492">
              <w:rPr>
                <w:rFonts w:asciiTheme="minorHAnsi" w:hAnsiTheme="minorHAnsi" w:cstheme="minorBidi"/>
                <w:sz w:val="22"/>
                <w:szCs w:val="22"/>
              </w:rPr>
              <w:t>s in REMAP-CAP</w:t>
            </w:r>
          </w:p>
        </w:tc>
      </w:tr>
      <w:tr w:rsidR="00EC3492" w:rsidRPr="00EC3492" w14:paraId="7D251A36" w14:textId="77777777" w:rsidTr="0F15D854">
        <w:tc>
          <w:tcPr>
            <w:tcW w:w="4672" w:type="dxa"/>
          </w:tcPr>
          <w:p w14:paraId="126D0C37" w14:textId="0EDE089B" w:rsidR="003617E4" w:rsidRPr="00EC3492" w:rsidRDefault="00AC5126" w:rsidP="0098378B">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Who completes the day 180 follow up calls with the patients?</w:t>
            </w:r>
          </w:p>
        </w:tc>
        <w:tc>
          <w:tcPr>
            <w:tcW w:w="4673" w:type="dxa"/>
          </w:tcPr>
          <w:p w14:paraId="7C7A5BEA" w14:textId="5149C687" w:rsidR="003617E4" w:rsidRPr="00EC3492" w:rsidRDefault="00AC5126" w:rsidP="0098378B">
            <w:pPr>
              <w:rPr>
                <w:rFonts w:asciiTheme="minorHAnsi" w:hAnsiTheme="minorHAnsi" w:cstheme="minorBidi"/>
                <w:sz w:val="22"/>
                <w:szCs w:val="22"/>
              </w:rPr>
            </w:pPr>
            <w:r w:rsidRPr="00EC3492">
              <w:rPr>
                <w:rFonts w:asciiTheme="minorHAnsi" w:hAnsiTheme="minorHAnsi" w:cstheme="minorBidi"/>
                <w:sz w:val="22"/>
                <w:szCs w:val="22"/>
              </w:rPr>
              <w:t xml:space="preserve">The site teams complete these calls, </w:t>
            </w:r>
            <w:r w:rsidR="00650476" w:rsidRPr="00EC3492">
              <w:rPr>
                <w:rFonts w:asciiTheme="minorHAnsi" w:hAnsiTheme="minorHAnsi" w:cstheme="minorBidi"/>
                <w:sz w:val="22"/>
                <w:szCs w:val="22"/>
              </w:rPr>
              <w:t xml:space="preserve">the time for this was factored in to the </w:t>
            </w:r>
            <w:proofErr w:type="spellStart"/>
            <w:r w:rsidR="00650476" w:rsidRPr="00EC3492">
              <w:rPr>
                <w:rFonts w:asciiTheme="minorHAnsi" w:hAnsiTheme="minorHAnsi" w:cstheme="minorBidi"/>
                <w:sz w:val="22"/>
                <w:szCs w:val="22"/>
              </w:rPr>
              <w:t>S</w:t>
            </w:r>
            <w:r w:rsidR="00354DD3" w:rsidRPr="00EC3492">
              <w:rPr>
                <w:rFonts w:asciiTheme="minorHAnsi" w:hAnsiTheme="minorHAnsi" w:cstheme="minorBidi"/>
                <w:sz w:val="22"/>
                <w:szCs w:val="22"/>
              </w:rPr>
              <w:t>oECAT</w:t>
            </w:r>
            <w:proofErr w:type="spellEnd"/>
            <w:r w:rsidR="00650476" w:rsidRPr="00EC3492">
              <w:rPr>
                <w:rFonts w:asciiTheme="minorHAnsi" w:hAnsiTheme="minorHAnsi" w:cstheme="minorBidi"/>
                <w:sz w:val="22"/>
                <w:szCs w:val="22"/>
              </w:rPr>
              <w:t xml:space="preserve"> and the per patient fee. </w:t>
            </w:r>
          </w:p>
        </w:tc>
      </w:tr>
      <w:tr w:rsidR="00EC3492" w:rsidRPr="00EC3492" w14:paraId="6FA4143A" w14:textId="77777777" w:rsidTr="0F15D854">
        <w:tc>
          <w:tcPr>
            <w:tcW w:w="4672" w:type="dxa"/>
          </w:tcPr>
          <w:p w14:paraId="7D0EC238" w14:textId="52D516A2"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Are the current PIS/ICF available in other languages?</w:t>
            </w:r>
          </w:p>
        </w:tc>
        <w:tc>
          <w:tcPr>
            <w:tcW w:w="4673" w:type="dxa"/>
          </w:tcPr>
          <w:p w14:paraId="3A3DCB11" w14:textId="53D21C24" w:rsidR="00E01EB4" w:rsidRPr="00EC3492" w:rsidRDefault="00E01EB4" w:rsidP="00E01EB4">
            <w:pPr>
              <w:rPr>
                <w:rFonts w:asciiTheme="minorHAnsi" w:hAnsiTheme="minorHAnsi" w:cstheme="minorBidi"/>
                <w:sz w:val="22"/>
                <w:szCs w:val="22"/>
              </w:rPr>
            </w:pPr>
            <w:r w:rsidRPr="00EC3492">
              <w:rPr>
                <w:rFonts w:ascii="Calibri" w:hAnsi="Calibri" w:cs="Calibri"/>
                <w:sz w:val="22"/>
                <w:szCs w:val="22"/>
              </w:rPr>
              <w:t>No, we do not currently have translations of these. We are looking into developing these and will inform sites in the future once they are available.</w:t>
            </w:r>
          </w:p>
        </w:tc>
      </w:tr>
      <w:tr w:rsidR="00EC3492" w:rsidRPr="00EC3492" w14:paraId="63FCBDA9" w14:textId="77777777" w:rsidTr="0F15D854">
        <w:tc>
          <w:tcPr>
            <w:tcW w:w="4672" w:type="dxa"/>
          </w:tcPr>
          <w:p w14:paraId="30452FB3" w14:textId="3E8E825F"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How will monitoring be organised? Will ward and ICU teams be visited together or separately.</w:t>
            </w:r>
          </w:p>
        </w:tc>
        <w:tc>
          <w:tcPr>
            <w:tcW w:w="4673" w:type="dxa"/>
          </w:tcPr>
          <w:p w14:paraId="6943AACF" w14:textId="7E92A487" w:rsidR="00E01EB4" w:rsidRPr="00EC3492" w:rsidRDefault="00E01EB4" w:rsidP="00E01EB4">
            <w:pPr>
              <w:rPr>
                <w:rFonts w:asciiTheme="minorHAnsi" w:hAnsiTheme="minorHAnsi" w:cstheme="minorBidi"/>
                <w:sz w:val="22"/>
                <w:szCs w:val="22"/>
              </w:rPr>
            </w:pPr>
            <w:r w:rsidRPr="00EC3492">
              <w:rPr>
                <w:rFonts w:ascii="Calibri" w:hAnsi="Calibri" w:cs="Calibri"/>
                <w:sz w:val="22"/>
                <w:szCs w:val="22"/>
              </w:rPr>
              <w:t xml:space="preserve">The sponsor and REMAP-CAP team are </w:t>
            </w:r>
            <w:proofErr w:type="gramStart"/>
            <w:r w:rsidRPr="00EC3492">
              <w:rPr>
                <w:rFonts w:ascii="Calibri" w:hAnsi="Calibri" w:cs="Calibri"/>
                <w:sz w:val="22"/>
                <w:szCs w:val="22"/>
              </w:rPr>
              <w:t>currently  updating</w:t>
            </w:r>
            <w:proofErr w:type="gramEnd"/>
            <w:r w:rsidRPr="00EC3492">
              <w:rPr>
                <w:rFonts w:ascii="Calibri" w:hAnsi="Calibri" w:cs="Calibri"/>
                <w:sz w:val="22"/>
                <w:szCs w:val="22"/>
              </w:rPr>
              <w:t xml:space="preserve"> the monitoring plan and will provide an update as soon as confirmed.</w:t>
            </w:r>
            <w:r w:rsidRPr="00EC3492">
              <w:rPr>
                <w:rFonts w:ascii="Calibri" w:hAnsi="Calibri" w:cs="Calibri"/>
                <w:sz w:val="22"/>
                <w:szCs w:val="22"/>
              </w:rPr>
              <w:br/>
            </w:r>
            <w:r w:rsidRPr="00EC3492">
              <w:rPr>
                <w:rFonts w:ascii="Calibri" w:hAnsi="Calibri" w:cs="Calibri"/>
                <w:b/>
                <w:bCs/>
                <w:sz w:val="22"/>
                <w:szCs w:val="22"/>
              </w:rPr>
              <w:t xml:space="preserve">Update: ICU, wards and </w:t>
            </w:r>
            <w:proofErr w:type="spellStart"/>
            <w:r w:rsidRPr="00EC3492">
              <w:rPr>
                <w:rFonts w:ascii="Calibri" w:hAnsi="Calibri" w:cs="Calibri"/>
                <w:b/>
                <w:bCs/>
                <w:sz w:val="22"/>
                <w:szCs w:val="22"/>
              </w:rPr>
              <w:t>paeds</w:t>
            </w:r>
            <w:proofErr w:type="spellEnd"/>
            <w:r w:rsidRPr="00EC3492">
              <w:rPr>
                <w:rFonts w:ascii="Calibri" w:hAnsi="Calibri" w:cs="Calibri"/>
                <w:b/>
                <w:bCs/>
                <w:sz w:val="22"/>
                <w:szCs w:val="22"/>
              </w:rPr>
              <w:t xml:space="preserve"> will be monitored separately. Unless it is easier for the site to join these visits.</w:t>
            </w:r>
          </w:p>
        </w:tc>
      </w:tr>
      <w:tr w:rsidR="00EC3492" w:rsidRPr="00EC3492" w14:paraId="53143EBD" w14:textId="77777777" w:rsidTr="0F15D854">
        <w:tc>
          <w:tcPr>
            <w:tcW w:w="4672" w:type="dxa"/>
          </w:tcPr>
          <w:p w14:paraId="59848906" w14:textId="4902762A"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We would usually collect personal information such as address and next of kin, is this information needed for the trial?</w:t>
            </w:r>
          </w:p>
        </w:tc>
        <w:tc>
          <w:tcPr>
            <w:tcW w:w="4673" w:type="dxa"/>
          </w:tcPr>
          <w:p w14:paraId="4C898731" w14:textId="7E7BF9CD" w:rsidR="00E01EB4" w:rsidRPr="00EC3492" w:rsidRDefault="00E01EB4" w:rsidP="00E01EB4">
            <w:pPr>
              <w:rPr>
                <w:rFonts w:asciiTheme="minorHAnsi" w:hAnsiTheme="minorHAnsi" w:cstheme="minorBidi"/>
                <w:sz w:val="22"/>
                <w:szCs w:val="22"/>
              </w:rPr>
            </w:pPr>
            <w:r w:rsidRPr="00EC3492">
              <w:rPr>
                <w:rFonts w:ascii="Calibri" w:hAnsi="Calibri" w:cs="Calibri"/>
                <w:sz w:val="22"/>
                <w:szCs w:val="22"/>
              </w:rPr>
              <w:t xml:space="preserve">We will only ask for information as described in the patient information sheet to be provided on the database. This does not include the patients address or next of kin. </w:t>
            </w:r>
          </w:p>
        </w:tc>
      </w:tr>
      <w:tr w:rsidR="00EC3492" w:rsidRPr="00EC3492" w14:paraId="512BCC50" w14:textId="77777777" w:rsidTr="0F15D854">
        <w:tc>
          <w:tcPr>
            <w:tcW w:w="4672" w:type="dxa"/>
          </w:tcPr>
          <w:p w14:paraId="2CF4A436" w14:textId="752B37CA"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Are you collecting any documents such as financial disclosure forms or GP letters?</w:t>
            </w:r>
          </w:p>
        </w:tc>
        <w:tc>
          <w:tcPr>
            <w:tcW w:w="4673" w:type="dxa"/>
          </w:tcPr>
          <w:p w14:paraId="404C7B87" w14:textId="16082637" w:rsidR="00E01EB4" w:rsidRPr="00EC3492" w:rsidRDefault="00E01EB4" w:rsidP="00E01EB4">
            <w:pPr>
              <w:rPr>
                <w:rFonts w:asciiTheme="minorHAnsi" w:hAnsiTheme="minorHAnsi" w:cstheme="minorBidi"/>
                <w:sz w:val="22"/>
                <w:szCs w:val="22"/>
              </w:rPr>
            </w:pPr>
            <w:r w:rsidRPr="00EC3492">
              <w:rPr>
                <w:rFonts w:ascii="Calibri" w:hAnsi="Calibri" w:cs="Calibri"/>
                <w:sz w:val="22"/>
                <w:szCs w:val="22"/>
              </w:rPr>
              <w:t>No.</w:t>
            </w:r>
          </w:p>
        </w:tc>
      </w:tr>
      <w:tr w:rsidR="00EC3492" w:rsidRPr="00EC3492" w14:paraId="4679137D" w14:textId="77777777" w:rsidTr="0F15D854">
        <w:tc>
          <w:tcPr>
            <w:tcW w:w="4672" w:type="dxa"/>
          </w:tcPr>
          <w:p w14:paraId="3ADBF4A9" w14:textId="7E946C81" w:rsidR="00931F81" w:rsidRPr="00EC3492" w:rsidRDefault="00931F81"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I</w:t>
            </w:r>
            <w:r w:rsidR="00F23B53" w:rsidRPr="00EC3492">
              <w:rPr>
                <w:rFonts w:asciiTheme="minorHAnsi" w:hAnsiTheme="minorHAnsi" w:cstheme="minorHAnsi"/>
                <w:sz w:val="22"/>
                <w:szCs w:val="22"/>
              </w:rPr>
              <w:t>f we cannot reach a patient or family member for consent is</w:t>
            </w:r>
            <w:r w:rsidRPr="00EC3492">
              <w:rPr>
                <w:rFonts w:asciiTheme="minorHAnsi" w:hAnsiTheme="minorHAnsi" w:cstheme="minorHAnsi"/>
                <w:sz w:val="22"/>
                <w:szCs w:val="22"/>
              </w:rPr>
              <w:t xml:space="preserve"> there a set timeframe that we should try to get consent within</w:t>
            </w:r>
            <w:r w:rsidR="00F23B53" w:rsidRPr="00EC3492">
              <w:rPr>
                <w:rFonts w:asciiTheme="minorHAnsi" w:hAnsiTheme="minorHAnsi" w:cstheme="minorHAnsi"/>
                <w:sz w:val="22"/>
                <w:szCs w:val="22"/>
              </w:rPr>
              <w:t>?</w:t>
            </w:r>
          </w:p>
        </w:tc>
        <w:tc>
          <w:tcPr>
            <w:tcW w:w="4673" w:type="dxa"/>
          </w:tcPr>
          <w:p w14:paraId="2345C3E6" w14:textId="14645C94" w:rsidR="00931F81" w:rsidRPr="00EC3492" w:rsidRDefault="00931F81" w:rsidP="00E01EB4">
            <w:pPr>
              <w:rPr>
                <w:rFonts w:ascii="Calibri" w:hAnsi="Calibri" w:cs="Calibri"/>
                <w:sz w:val="22"/>
                <w:szCs w:val="22"/>
              </w:rPr>
            </w:pPr>
            <w:r w:rsidRPr="00EC3492">
              <w:rPr>
                <w:rFonts w:ascii="Calibri" w:hAnsi="Calibri" w:cs="Calibri"/>
                <w:sz w:val="22"/>
                <w:szCs w:val="22"/>
              </w:rPr>
              <w:t>We do not have a set timeframe for this. We rely on the site’s professional judgement on the number of times they deem appropriate to reach out to the patient or family member. We ask that you make sure you document all attempts/ conversations that are had around consent.</w:t>
            </w:r>
          </w:p>
        </w:tc>
      </w:tr>
      <w:tr w:rsidR="00EC3492" w:rsidRPr="00EC3492" w14:paraId="3CD57E3C" w14:textId="77777777" w:rsidTr="0F15D854">
        <w:tc>
          <w:tcPr>
            <w:tcW w:w="9345" w:type="dxa"/>
            <w:gridSpan w:val="2"/>
            <w:shd w:val="clear" w:color="auto" w:fill="DEEAF6" w:themeFill="accent1" w:themeFillTint="33"/>
          </w:tcPr>
          <w:p w14:paraId="318F030A" w14:textId="7BB255A0" w:rsidR="00E01EB4" w:rsidRPr="00EC3492" w:rsidRDefault="00E01EB4" w:rsidP="00E01EB4">
            <w:pPr>
              <w:shd w:val="clear" w:color="auto" w:fill="DEEAF6" w:themeFill="accent1" w:themeFillTint="33"/>
              <w:jc w:val="center"/>
              <w:rPr>
                <w:rFonts w:ascii="Calibri" w:hAnsi="Calibri" w:cs="Calibri"/>
                <w:b/>
                <w:bCs/>
                <w:sz w:val="22"/>
                <w:szCs w:val="22"/>
                <w:lang w:val="en-US"/>
              </w:rPr>
            </w:pPr>
            <w:r w:rsidRPr="00EC3492">
              <w:rPr>
                <w:rFonts w:ascii="Calibri" w:hAnsi="Calibri" w:cs="Calibri"/>
                <w:b/>
                <w:bCs/>
                <w:sz w:val="22"/>
                <w:szCs w:val="22"/>
                <w:lang w:val="en-US"/>
              </w:rPr>
              <w:t>Influenza inclusion</w:t>
            </w:r>
          </w:p>
          <w:p w14:paraId="0CF20C7B" w14:textId="5E02EEC6" w:rsidR="00E01EB4" w:rsidRPr="00EC3492" w:rsidRDefault="00E01EB4" w:rsidP="00E01EB4">
            <w:pPr>
              <w:jc w:val="center"/>
              <w:rPr>
                <w:rFonts w:ascii="Calibri" w:hAnsi="Calibri" w:cs="Calibri"/>
                <w:b/>
                <w:bCs/>
                <w:sz w:val="22"/>
                <w:szCs w:val="22"/>
                <w:lang w:val="en-US"/>
              </w:rPr>
            </w:pPr>
          </w:p>
        </w:tc>
      </w:tr>
      <w:tr w:rsidR="00EC3492" w:rsidRPr="00EC3492" w14:paraId="513E31D2" w14:textId="77777777" w:rsidTr="0F15D854">
        <w:tc>
          <w:tcPr>
            <w:tcW w:w="4672" w:type="dxa"/>
          </w:tcPr>
          <w:p w14:paraId="43F4F79B" w14:textId="101EBDDE"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Does a patient have to be flu positive before we can randomize?</w:t>
            </w:r>
          </w:p>
        </w:tc>
        <w:tc>
          <w:tcPr>
            <w:tcW w:w="4673" w:type="dxa"/>
          </w:tcPr>
          <w:p w14:paraId="27CBD1D9" w14:textId="5AD02BC9"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Yes</w:t>
            </w:r>
          </w:p>
        </w:tc>
      </w:tr>
      <w:tr w:rsidR="00EC3492" w:rsidRPr="00EC3492" w14:paraId="325FD39A" w14:textId="77777777" w:rsidTr="0F15D854">
        <w:tc>
          <w:tcPr>
            <w:tcW w:w="4672" w:type="dxa"/>
          </w:tcPr>
          <w:p w14:paraId="112553DC" w14:textId="7AEF763F"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Would a point of care test from A&amp;E be sufficient in confirming influenza?</w:t>
            </w:r>
          </w:p>
        </w:tc>
        <w:tc>
          <w:tcPr>
            <w:tcW w:w="4673" w:type="dxa"/>
          </w:tcPr>
          <w:p w14:paraId="600EC9C7" w14:textId="0CFF8A70"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Yes</w:t>
            </w:r>
          </w:p>
        </w:tc>
      </w:tr>
      <w:tr w:rsidR="00EC3492" w:rsidRPr="00EC3492" w14:paraId="6AB88AA3" w14:textId="77777777" w:rsidTr="0F15D854">
        <w:tc>
          <w:tcPr>
            <w:tcW w:w="4672" w:type="dxa"/>
          </w:tcPr>
          <w:p w14:paraId="01E3E2D4" w14:textId="080E3DCE"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For the ‘no antivirals intervention’ the guidance states that no antiviral should be given for 28 days, what happens if an antiviral is given in this time?</w:t>
            </w:r>
          </w:p>
        </w:tc>
        <w:tc>
          <w:tcPr>
            <w:tcW w:w="4673" w:type="dxa"/>
          </w:tcPr>
          <w:p w14:paraId="1E818ADA" w14:textId="5E9A6068"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We keep the patient in the study but raise a protocol deviation.</w:t>
            </w:r>
          </w:p>
        </w:tc>
      </w:tr>
      <w:tr w:rsidR="00EC3492" w:rsidRPr="00EC3492" w14:paraId="365AA1F9" w14:textId="77777777" w:rsidTr="0F15D854">
        <w:tc>
          <w:tcPr>
            <w:tcW w:w="4672" w:type="dxa"/>
          </w:tcPr>
          <w:p w14:paraId="0AC0C907" w14:textId="540F325B"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Do we need to ringfence hospital stock?</w:t>
            </w:r>
          </w:p>
        </w:tc>
        <w:tc>
          <w:tcPr>
            <w:tcW w:w="4673" w:type="dxa"/>
          </w:tcPr>
          <w:p w14:paraId="773097FE" w14:textId="2BE7BEE3"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We are not mandating sites to ringfence stock for your business-as-usual hospital clinical stock, </w:t>
            </w:r>
            <w:r w:rsidRPr="00EC3492">
              <w:rPr>
                <w:rFonts w:ascii="Calibri" w:hAnsi="Calibri" w:cs="Calibri"/>
                <w:sz w:val="22"/>
                <w:szCs w:val="22"/>
                <w:lang w:val="en-US"/>
              </w:rPr>
              <w:lastRenderedPageBreak/>
              <w:t>pharmacists may choose to do this as part of their processes, but we are not mandating this.</w:t>
            </w:r>
          </w:p>
          <w:p w14:paraId="20ECC552" w14:textId="01D4315D"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For drug stock supplied specifically for REMAP-CAP </w:t>
            </w:r>
            <w:proofErr w:type="gramStart"/>
            <w:r w:rsidRPr="00EC3492">
              <w:rPr>
                <w:rFonts w:ascii="Calibri" w:hAnsi="Calibri" w:cs="Calibri"/>
                <w:sz w:val="22"/>
                <w:szCs w:val="22"/>
                <w:lang w:val="en-US"/>
              </w:rPr>
              <w:t>e.g.</w:t>
            </w:r>
            <w:proofErr w:type="gramEnd"/>
            <w:r w:rsidRPr="00EC3492">
              <w:rPr>
                <w:rFonts w:ascii="Calibri" w:hAnsi="Calibri" w:cs="Calibri"/>
                <w:sz w:val="22"/>
                <w:szCs w:val="22"/>
                <w:lang w:val="en-US"/>
              </w:rPr>
              <w:t xml:space="preserve"> </w:t>
            </w:r>
            <w:proofErr w:type="spellStart"/>
            <w:r w:rsidRPr="00EC3492">
              <w:rPr>
                <w:rFonts w:ascii="Calibri" w:hAnsi="Calibri" w:cs="Calibri"/>
                <w:sz w:val="22"/>
                <w:szCs w:val="22"/>
                <w:lang w:val="en-US"/>
              </w:rPr>
              <w:t>baloxavir</w:t>
            </w:r>
            <w:proofErr w:type="spellEnd"/>
            <w:r w:rsidRPr="00EC3492">
              <w:rPr>
                <w:rFonts w:ascii="Calibri" w:hAnsi="Calibri" w:cs="Calibri"/>
                <w:sz w:val="22"/>
                <w:szCs w:val="22"/>
                <w:lang w:val="en-US"/>
              </w:rPr>
              <w:t>, this does need to be ring-fenced for the trial</w:t>
            </w:r>
          </w:p>
        </w:tc>
      </w:tr>
      <w:tr w:rsidR="00EC3492" w:rsidRPr="00EC3492" w14:paraId="0E720522" w14:textId="77777777" w:rsidTr="0F15D854">
        <w:tc>
          <w:tcPr>
            <w:tcW w:w="4672" w:type="dxa"/>
          </w:tcPr>
          <w:p w14:paraId="63388AA0" w14:textId="2720B7FE"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Do you require us to capture subtypes of influenza</w:t>
            </w:r>
          </w:p>
        </w:tc>
        <w:tc>
          <w:tcPr>
            <w:tcW w:w="4673" w:type="dxa"/>
          </w:tcPr>
          <w:p w14:paraId="1E81C11C" w14:textId="73218710"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This is not mandatory, however if your site does run tests for subtypes this could be helpful and </w:t>
            </w:r>
            <w:proofErr w:type="gramStart"/>
            <w:r w:rsidRPr="00EC3492">
              <w:rPr>
                <w:rFonts w:ascii="Calibri" w:hAnsi="Calibri" w:cs="Calibri"/>
                <w:sz w:val="22"/>
                <w:szCs w:val="22"/>
                <w:lang w:val="en-US"/>
              </w:rPr>
              <w:t>so</w:t>
            </w:r>
            <w:proofErr w:type="gramEnd"/>
            <w:r w:rsidRPr="00EC3492">
              <w:rPr>
                <w:rFonts w:ascii="Calibri" w:hAnsi="Calibri" w:cs="Calibri"/>
                <w:sz w:val="22"/>
                <w:szCs w:val="22"/>
                <w:lang w:val="en-US"/>
              </w:rPr>
              <w:t xml:space="preserve"> please do enter the subtype if known on the eCRF.</w:t>
            </w:r>
          </w:p>
          <w:p w14:paraId="0B2B1284" w14:textId="31E0F773" w:rsidR="00E01EB4" w:rsidRPr="00EC3492" w:rsidRDefault="00E01EB4" w:rsidP="00E01EB4">
            <w:pPr>
              <w:rPr>
                <w:rFonts w:ascii="Calibri" w:hAnsi="Calibri" w:cs="Calibri"/>
                <w:sz w:val="22"/>
                <w:szCs w:val="22"/>
                <w:lang w:val="en-US"/>
              </w:rPr>
            </w:pPr>
          </w:p>
        </w:tc>
      </w:tr>
      <w:tr w:rsidR="00EC3492" w:rsidRPr="00EC3492" w14:paraId="471E05F0" w14:textId="77777777" w:rsidTr="0F15D854">
        <w:tc>
          <w:tcPr>
            <w:tcW w:w="4672" w:type="dxa"/>
            <w:shd w:val="clear" w:color="auto" w:fill="auto"/>
          </w:tcPr>
          <w:p w14:paraId="473B9F26" w14:textId="5C604FF6"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Are we including incidental influenza?</w:t>
            </w:r>
          </w:p>
        </w:tc>
        <w:tc>
          <w:tcPr>
            <w:tcW w:w="4673" w:type="dxa"/>
            <w:shd w:val="clear" w:color="auto" w:fill="auto"/>
          </w:tcPr>
          <w:p w14:paraId="6E2A9C01" w14:textId="77777777"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No, please only include patients who are acutely unwell due to influenza not incidental cases.</w:t>
            </w:r>
          </w:p>
          <w:p w14:paraId="55555EAD" w14:textId="038BD9D5" w:rsidR="00E01EB4" w:rsidRPr="00EC3492" w:rsidRDefault="00E01EB4" w:rsidP="00E01EB4">
            <w:pPr>
              <w:tabs>
                <w:tab w:val="left" w:pos="1530"/>
              </w:tabs>
              <w:rPr>
                <w:rFonts w:ascii="Calibri" w:hAnsi="Calibri" w:cs="Calibri"/>
                <w:sz w:val="22"/>
                <w:szCs w:val="22"/>
                <w:lang w:val="en-US"/>
              </w:rPr>
            </w:pPr>
            <w:r w:rsidRPr="00EC3492">
              <w:rPr>
                <w:rFonts w:ascii="Calibri" w:hAnsi="Calibri" w:cs="Calibri"/>
                <w:sz w:val="22"/>
                <w:szCs w:val="22"/>
                <w:lang w:val="en-US"/>
              </w:rPr>
              <w:t xml:space="preserve"> </w:t>
            </w:r>
            <w:r w:rsidRPr="00EC3492">
              <w:rPr>
                <w:rFonts w:ascii="Calibri" w:hAnsi="Calibri" w:cs="Calibri"/>
                <w:sz w:val="22"/>
                <w:szCs w:val="22"/>
                <w:lang w:val="en-US"/>
              </w:rPr>
              <w:tab/>
            </w:r>
          </w:p>
        </w:tc>
      </w:tr>
      <w:tr w:rsidR="00EC3492" w:rsidRPr="00EC3492" w14:paraId="1737B175" w14:textId="77777777" w:rsidTr="0F15D854">
        <w:tc>
          <w:tcPr>
            <w:tcW w:w="4672" w:type="dxa"/>
            <w:shd w:val="clear" w:color="auto" w:fill="auto"/>
          </w:tcPr>
          <w:p w14:paraId="36719664" w14:textId="59BAA535"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Theme="minorHAnsi" w:hAnsiTheme="minorHAnsi" w:cstheme="minorBidi"/>
                <w:sz w:val="22"/>
                <w:szCs w:val="22"/>
              </w:rPr>
              <w:t>Would all participants have to have CAP as well as influenza to be eligible for the influenza platform?</w:t>
            </w:r>
          </w:p>
        </w:tc>
        <w:tc>
          <w:tcPr>
            <w:tcW w:w="4673" w:type="dxa"/>
            <w:shd w:val="clear" w:color="auto" w:fill="auto"/>
          </w:tcPr>
          <w:p w14:paraId="6860B533" w14:textId="77777777"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The whole platform is CAP rather than influenza, but we are focusing on influenza this winter. Only influenza patients are included from the ward right now.</w:t>
            </w:r>
          </w:p>
          <w:p w14:paraId="3EA33BBE" w14:textId="77777777" w:rsidR="00E01EB4" w:rsidRPr="00EC3492" w:rsidRDefault="00E01EB4" w:rsidP="00E01EB4">
            <w:pPr>
              <w:rPr>
                <w:rFonts w:ascii="Calibri" w:hAnsi="Calibri" w:cs="Calibri"/>
                <w:sz w:val="22"/>
                <w:szCs w:val="22"/>
                <w:lang w:val="en-US"/>
              </w:rPr>
            </w:pPr>
          </w:p>
        </w:tc>
      </w:tr>
      <w:tr w:rsidR="00EC3492" w:rsidRPr="00EC3492" w14:paraId="0F85B294" w14:textId="77777777" w:rsidTr="0F15D854">
        <w:tc>
          <w:tcPr>
            <w:tcW w:w="4672" w:type="dxa"/>
            <w:shd w:val="clear" w:color="auto" w:fill="auto"/>
          </w:tcPr>
          <w:p w14:paraId="4F9BA69A" w14:textId="51AF769E"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Can you clarify the moderate vs severe state?</w:t>
            </w:r>
          </w:p>
        </w:tc>
        <w:tc>
          <w:tcPr>
            <w:tcW w:w="4673" w:type="dxa"/>
            <w:shd w:val="clear" w:color="auto" w:fill="auto"/>
          </w:tcPr>
          <w:p w14:paraId="21628581" w14:textId="78182111"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Severe state = patient is in ICU AND receiving respiratory and/or support. </w:t>
            </w:r>
          </w:p>
          <w:p w14:paraId="185FCC7A" w14:textId="77777777"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Moderate state = all other </w:t>
            </w:r>
            <w:proofErr w:type="gramStart"/>
            <w:r w:rsidRPr="00EC3492">
              <w:rPr>
                <w:rFonts w:asciiTheme="minorHAnsi" w:hAnsiTheme="minorHAnsi" w:cstheme="minorHAnsi"/>
                <w:sz w:val="22"/>
                <w:szCs w:val="22"/>
              </w:rPr>
              <w:t>patients:-</w:t>
            </w:r>
            <w:proofErr w:type="gramEnd"/>
          </w:p>
          <w:p w14:paraId="215330D9" w14:textId="44766240"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in ICU receiving no cardio or respiratory support, all patients not in ICU.</w:t>
            </w:r>
          </w:p>
        </w:tc>
      </w:tr>
      <w:tr w:rsidR="00EC3492" w:rsidRPr="00EC3492" w14:paraId="18AC99D6" w14:textId="77777777" w:rsidTr="0F15D854">
        <w:tc>
          <w:tcPr>
            <w:tcW w:w="4672" w:type="dxa"/>
            <w:shd w:val="clear" w:color="auto" w:fill="auto"/>
          </w:tcPr>
          <w:p w14:paraId="2D71A2D7" w14:textId="640716C0"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 xml:space="preserve">If patients are randomised in moderate and move to severe </w:t>
            </w:r>
            <w:proofErr w:type="gramStart"/>
            <w:r w:rsidRPr="00EC3492">
              <w:rPr>
                <w:rFonts w:asciiTheme="minorHAnsi" w:hAnsiTheme="minorHAnsi" w:cstheme="minorBidi"/>
                <w:sz w:val="22"/>
                <w:szCs w:val="22"/>
              </w:rPr>
              <w:t>state</w:t>
            </w:r>
            <w:proofErr w:type="gramEnd"/>
            <w:r w:rsidRPr="00EC3492">
              <w:rPr>
                <w:rFonts w:asciiTheme="minorHAnsi" w:hAnsiTheme="minorHAnsi" w:cstheme="minorBidi"/>
                <w:sz w:val="22"/>
                <w:szCs w:val="22"/>
              </w:rPr>
              <w:t xml:space="preserve"> can they be re-randomised?</w:t>
            </w:r>
          </w:p>
        </w:tc>
        <w:tc>
          <w:tcPr>
            <w:tcW w:w="4673" w:type="dxa"/>
            <w:shd w:val="clear" w:color="auto" w:fill="auto"/>
          </w:tcPr>
          <w:p w14:paraId="270C2853" w14:textId="14302EAB"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No, patients can only be randomised in </w:t>
            </w:r>
            <w:proofErr w:type="gramStart"/>
            <w:r w:rsidRPr="00EC3492">
              <w:rPr>
                <w:rFonts w:asciiTheme="minorHAnsi" w:hAnsiTheme="minorHAnsi" w:cstheme="minorHAnsi"/>
                <w:sz w:val="22"/>
                <w:szCs w:val="22"/>
              </w:rPr>
              <w:t>each  domain</w:t>
            </w:r>
            <w:proofErr w:type="gramEnd"/>
            <w:r w:rsidRPr="00EC3492">
              <w:rPr>
                <w:rFonts w:asciiTheme="minorHAnsi" w:hAnsiTheme="minorHAnsi" w:cstheme="minorHAnsi"/>
                <w:sz w:val="22"/>
                <w:szCs w:val="22"/>
              </w:rPr>
              <w:t xml:space="preserve"> once. </w:t>
            </w:r>
          </w:p>
          <w:p w14:paraId="7B80D65D" w14:textId="77D70C68"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If they are randomised to a domain in a moderate state and later move to severe state and are now eligible for a new severe state </w:t>
            </w:r>
            <w:proofErr w:type="gramStart"/>
            <w:r w:rsidRPr="00EC3492">
              <w:rPr>
                <w:rFonts w:asciiTheme="minorHAnsi" w:hAnsiTheme="minorHAnsi" w:cstheme="minorHAnsi"/>
                <w:sz w:val="22"/>
                <w:szCs w:val="22"/>
              </w:rPr>
              <w:t>domain</w:t>
            </w:r>
            <w:proofErr w:type="gramEnd"/>
            <w:r w:rsidRPr="00EC3492">
              <w:rPr>
                <w:rFonts w:asciiTheme="minorHAnsi" w:hAnsiTheme="minorHAnsi" w:cstheme="minorHAnsi"/>
                <w:sz w:val="22"/>
                <w:szCs w:val="22"/>
              </w:rPr>
              <w:t xml:space="preserve"> they can be randomised to this new domain as this is a different domain.</w:t>
            </w:r>
          </w:p>
        </w:tc>
      </w:tr>
      <w:tr w:rsidR="00EC3492" w:rsidRPr="00EC3492" w14:paraId="50B2900E" w14:textId="77777777" w:rsidTr="0F15D854">
        <w:tc>
          <w:tcPr>
            <w:tcW w:w="4672" w:type="dxa"/>
            <w:shd w:val="clear" w:color="auto" w:fill="auto"/>
          </w:tcPr>
          <w:p w14:paraId="6D4D5667" w14:textId="07352901"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The corticosteroid domain says it’s for “patients admitted to hospital with CAP, including patients with suspected or proven influenza”. Does this mean patients with bacterial pneumonia with no suspicion of flu can be recruited to the corticosteroid domain?</w:t>
            </w:r>
          </w:p>
          <w:p w14:paraId="5BEC3B6A" w14:textId="77777777" w:rsidR="00E01EB4" w:rsidRPr="00EC3492" w:rsidRDefault="00E01EB4" w:rsidP="00E01EB4">
            <w:pPr>
              <w:pStyle w:val="ListParagraph"/>
              <w:rPr>
                <w:rFonts w:asciiTheme="minorHAnsi" w:hAnsiTheme="minorHAnsi" w:cstheme="minorHAnsi"/>
                <w:sz w:val="22"/>
                <w:szCs w:val="22"/>
              </w:rPr>
            </w:pPr>
          </w:p>
        </w:tc>
        <w:tc>
          <w:tcPr>
            <w:tcW w:w="4673" w:type="dxa"/>
            <w:shd w:val="clear" w:color="auto" w:fill="auto"/>
          </w:tcPr>
          <w:p w14:paraId="10B0261B" w14:textId="0DADA4B2"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This is possible with the current corticosteroid </w:t>
            </w:r>
            <w:proofErr w:type="gramStart"/>
            <w:r w:rsidRPr="00EC3492">
              <w:rPr>
                <w:rFonts w:asciiTheme="minorHAnsi" w:hAnsiTheme="minorHAnsi" w:cstheme="minorHAnsi"/>
                <w:sz w:val="22"/>
                <w:szCs w:val="22"/>
              </w:rPr>
              <w:t>domain</w:t>
            </w:r>
            <w:proofErr w:type="gramEnd"/>
            <w:r w:rsidRPr="00EC3492">
              <w:rPr>
                <w:rFonts w:asciiTheme="minorHAnsi" w:hAnsiTheme="minorHAnsi" w:cstheme="minorHAnsi"/>
                <w:sz w:val="22"/>
                <w:szCs w:val="22"/>
              </w:rPr>
              <w:t xml:space="preserve"> but we are focusing on recruiting patients with flu on the ward at this time.</w:t>
            </w:r>
          </w:p>
        </w:tc>
      </w:tr>
      <w:tr w:rsidR="00EC3492" w:rsidRPr="00EC3492" w14:paraId="53461C36" w14:textId="77777777" w:rsidTr="0F15D854">
        <w:tc>
          <w:tcPr>
            <w:tcW w:w="4672" w:type="dxa"/>
            <w:shd w:val="clear" w:color="auto" w:fill="auto"/>
          </w:tcPr>
          <w:p w14:paraId="52E0C1DE" w14:textId="3A173B53"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Do we need to have confirmed radiological evidence for patients for eligibility</w:t>
            </w:r>
          </w:p>
        </w:tc>
        <w:tc>
          <w:tcPr>
            <w:tcW w:w="4673" w:type="dxa"/>
            <w:shd w:val="clear" w:color="auto" w:fill="auto"/>
          </w:tcPr>
          <w:p w14:paraId="137A3B6A" w14:textId="614DE3E9" w:rsidR="00E01EB4" w:rsidRPr="00EC3492" w:rsidRDefault="00E01EB4" w:rsidP="00E01EB4">
            <w:pPr>
              <w:rPr>
                <w:rFonts w:asciiTheme="minorHAnsi" w:hAnsiTheme="minorHAnsi" w:cstheme="minorHAnsi"/>
                <w:sz w:val="22"/>
                <w:szCs w:val="22"/>
                <w:highlight w:val="yellow"/>
              </w:rPr>
            </w:pPr>
            <w:r w:rsidRPr="00EC3492">
              <w:rPr>
                <w:rFonts w:asciiTheme="minorHAnsi" w:hAnsiTheme="minorHAnsi" w:cstheme="minorHAnsi"/>
                <w:sz w:val="22"/>
                <w:szCs w:val="22"/>
              </w:rPr>
              <w:t>No, the patient must be acutely unwell because of flu</w:t>
            </w:r>
          </w:p>
        </w:tc>
      </w:tr>
      <w:tr w:rsidR="00EC3492" w:rsidRPr="00EC3492" w14:paraId="260EE2BC" w14:textId="77777777" w:rsidTr="0F15D854">
        <w:tc>
          <w:tcPr>
            <w:tcW w:w="4672" w:type="dxa"/>
            <w:shd w:val="clear" w:color="auto" w:fill="auto"/>
          </w:tcPr>
          <w:p w14:paraId="054B175D" w14:textId="0D466184"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 xml:space="preserve">If we do not have equipoise for the ‘no oseltamivir’ </w:t>
            </w:r>
            <w:proofErr w:type="gramStart"/>
            <w:r w:rsidRPr="00EC3492">
              <w:rPr>
                <w:rFonts w:asciiTheme="minorHAnsi" w:hAnsiTheme="minorHAnsi" w:cstheme="minorBidi"/>
                <w:sz w:val="22"/>
                <w:szCs w:val="22"/>
              </w:rPr>
              <w:t>option</w:t>
            </w:r>
            <w:proofErr w:type="gramEnd"/>
            <w:r w:rsidRPr="00EC3492">
              <w:rPr>
                <w:rFonts w:asciiTheme="minorHAnsi" w:hAnsiTheme="minorHAnsi" w:cstheme="minorBidi"/>
                <w:sz w:val="22"/>
                <w:szCs w:val="22"/>
              </w:rPr>
              <w:t xml:space="preserve"> can we amend the interventions per patient?</w:t>
            </w:r>
          </w:p>
        </w:tc>
        <w:tc>
          <w:tcPr>
            <w:tcW w:w="4673" w:type="dxa"/>
            <w:shd w:val="clear" w:color="auto" w:fill="auto"/>
          </w:tcPr>
          <w:p w14:paraId="2CCBEB4E" w14:textId="2107414A"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No, patients must be balanced at each site for the analysis, we cannot adjust for individual patients and so you must decide which interventions are available for all patients and not select per patient.</w:t>
            </w:r>
          </w:p>
        </w:tc>
      </w:tr>
      <w:tr w:rsidR="00EC3492" w:rsidRPr="00EC3492" w14:paraId="56992275" w14:textId="77777777" w:rsidTr="0F15D854">
        <w:tc>
          <w:tcPr>
            <w:tcW w:w="4672" w:type="dxa"/>
            <w:shd w:val="clear" w:color="auto" w:fill="auto"/>
          </w:tcPr>
          <w:p w14:paraId="168DDDBA" w14:textId="58A6103A"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Can patients be recruited from the Emergency Department?</w:t>
            </w:r>
          </w:p>
        </w:tc>
        <w:tc>
          <w:tcPr>
            <w:tcW w:w="4673" w:type="dxa"/>
            <w:shd w:val="clear" w:color="auto" w:fill="auto"/>
          </w:tcPr>
          <w:p w14:paraId="5B7FF2F9" w14:textId="08001863"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Yes, </w:t>
            </w:r>
            <w:proofErr w:type="gramStart"/>
            <w:r w:rsidRPr="00EC3492">
              <w:rPr>
                <w:rFonts w:ascii="Calibri" w:hAnsi="Calibri" w:cs="Calibri"/>
                <w:sz w:val="22"/>
                <w:szCs w:val="22"/>
              </w:rPr>
              <w:t>a</w:t>
            </w:r>
            <w:r w:rsidRPr="00EC3492">
              <w:rPr>
                <w:rFonts w:ascii="Calibri" w:hAnsi="Calibri" w:cs="Calibri"/>
                <w:sz w:val="22"/>
                <w:szCs w:val="22"/>
                <w:shd w:val="clear" w:color="auto" w:fill="FFFFFF"/>
              </w:rPr>
              <w:t>s long as</w:t>
            </w:r>
            <w:proofErr w:type="gramEnd"/>
            <w:r w:rsidRPr="00EC3492">
              <w:rPr>
                <w:rFonts w:ascii="Calibri" w:hAnsi="Calibri" w:cs="Calibri"/>
                <w:sz w:val="22"/>
                <w:szCs w:val="22"/>
                <w:shd w:val="clear" w:color="auto" w:fill="FFFFFF"/>
              </w:rPr>
              <w:t xml:space="preserve"> they are being admitted to hospital. The earlier the better but they will need to be flu positive which is not always known while in ED. But currently we realise patients could spend a long time in ED</w:t>
            </w:r>
            <w:r w:rsidRPr="00EC3492">
              <w:rPr>
                <w:rFonts w:ascii="Segoe UI" w:hAnsi="Segoe UI" w:cs="Segoe UI"/>
                <w:sz w:val="21"/>
                <w:szCs w:val="21"/>
                <w:shd w:val="clear" w:color="auto" w:fill="FFFFFF"/>
              </w:rPr>
              <w:t> </w:t>
            </w:r>
          </w:p>
        </w:tc>
      </w:tr>
      <w:tr w:rsidR="00EC3492" w:rsidRPr="00EC3492" w14:paraId="1F8DDC16" w14:textId="77777777" w:rsidTr="0F15D854">
        <w:tc>
          <w:tcPr>
            <w:tcW w:w="4672" w:type="dxa"/>
            <w:shd w:val="clear" w:color="auto" w:fill="auto"/>
          </w:tcPr>
          <w:p w14:paraId="50352D15" w14:textId="1CAC38D4"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Is baseline or randomisation classed as day 1?</w:t>
            </w:r>
          </w:p>
        </w:tc>
        <w:tc>
          <w:tcPr>
            <w:tcW w:w="4673" w:type="dxa"/>
            <w:shd w:val="clear" w:color="auto" w:fill="auto"/>
          </w:tcPr>
          <w:p w14:paraId="230F5DCA" w14:textId="682AB310"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Once the patient is randomised, this is day 1. Prior to randomisation is baseline</w:t>
            </w:r>
          </w:p>
        </w:tc>
      </w:tr>
      <w:tr w:rsidR="00EC3492" w:rsidRPr="00EC3492" w14:paraId="599B6DC4" w14:textId="77777777" w:rsidTr="0F15D854">
        <w:tc>
          <w:tcPr>
            <w:tcW w:w="4672" w:type="dxa"/>
            <w:shd w:val="clear" w:color="auto" w:fill="auto"/>
          </w:tcPr>
          <w:p w14:paraId="3D076923" w14:textId="71CC7C2A"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 xml:space="preserve">How much supplemental oxygen does a patient need to be on to be recruited, </w:t>
            </w:r>
            <w:r w:rsidR="00F23B53" w:rsidRPr="00EC3492">
              <w:rPr>
                <w:rFonts w:asciiTheme="minorHAnsi" w:hAnsiTheme="minorHAnsi" w:cstheme="minorHAnsi"/>
                <w:sz w:val="22"/>
                <w:szCs w:val="22"/>
              </w:rPr>
              <w:t>i.e.,</w:t>
            </w:r>
            <w:r w:rsidRPr="00EC3492">
              <w:rPr>
                <w:rFonts w:asciiTheme="minorHAnsi" w:hAnsiTheme="minorHAnsi" w:cstheme="minorHAnsi"/>
                <w:sz w:val="22"/>
                <w:szCs w:val="22"/>
              </w:rPr>
              <w:t xml:space="preserve"> 0.5 litres/1 litre of O2 via nasal specs, would these patients be classed as too well to participate?</w:t>
            </w:r>
          </w:p>
        </w:tc>
        <w:tc>
          <w:tcPr>
            <w:tcW w:w="4673" w:type="dxa"/>
            <w:shd w:val="clear" w:color="auto" w:fill="auto"/>
          </w:tcPr>
          <w:p w14:paraId="605936E2" w14:textId="09784182"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Any level, there is no set criteria.</w:t>
            </w:r>
            <w:r w:rsidR="00F90676" w:rsidRPr="00EC3492">
              <w:rPr>
                <w:rFonts w:asciiTheme="minorHAnsi" w:hAnsiTheme="minorHAnsi" w:cstheme="minorHAnsi"/>
                <w:sz w:val="22"/>
                <w:szCs w:val="22"/>
              </w:rPr>
              <w:t xml:space="preserve"> They would be eligible even on low flow oxygen in the steroid domain.</w:t>
            </w:r>
          </w:p>
        </w:tc>
      </w:tr>
      <w:tr w:rsidR="00EC3492" w:rsidRPr="00EC3492" w14:paraId="59760244" w14:textId="77777777" w:rsidTr="0F15D854">
        <w:tc>
          <w:tcPr>
            <w:tcW w:w="4672" w:type="dxa"/>
            <w:shd w:val="clear" w:color="auto" w:fill="auto"/>
          </w:tcPr>
          <w:p w14:paraId="5722169C" w14:textId="3A48C3BD"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 xml:space="preserve">Is co-infection an exclusion </w:t>
            </w:r>
            <w:proofErr w:type="gramStart"/>
            <w:r w:rsidRPr="00EC3492">
              <w:rPr>
                <w:rFonts w:asciiTheme="minorHAnsi" w:hAnsiTheme="minorHAnsi" w:cstheme="minorHAnsi"/>
                <w:sz w:val="22"/>
                <w:szCs w:val="22"/>
              </w:rPr>
              <w:t>criteria</w:t>
            </w:r>
            <w:proofErr w:type="gramEnd"/>
            <w:r w:rsidRPr="00EC3492">
              <w:rPr>
                <w:rFonts w:asciiTheme="minorHAnsi" w:hAnsiTheme="minorHAnsi" w:cstheme="minorHAnsi"/>
                <w:sz w:val="22"/>
                <w:szCs w:val="22"/>
              </w:rPr>
              <w:t>?</w:t>
            </w:r>
          </w:p>
        </w:tc>
        <w:tc>
          <w:tcPr>
            <w:tcW w:w="4673" w:type="dxa"/>
            <w:shd w:val="clear" w:color="auto" w:fill="auto"/>
          </w:tcPr>
          <w:p w14:paraId="51CA5043" w14:textId="0DA9B9BA"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It is not a specific exclusion to the platform but would be for individual interventions.</w:t>
            </w:r>
          </w:p>
        </w:tc>
      </w:tr>
      <w:tr w:rsidR="00EC3492" w:rsidRPr="00EC3492" w14:paraId="6D3ACAB6" w14:textId="77777777" w:rsidTr="0F15D854">
        <w:tc>
          <w:tcPr>
            <w:tcW w:w="4672" w:type="dxa"/>
            <w:shd w:val="clear" w:color="auto" w:fill="auto"/>
          </w:tcPr>
          <w:p w14:paraId="77665926" w14:textId="48F55557" w:rsidR="00F90676" w:rsidRPr="00EC3492" w:rsidRDefault="00F90676"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 xml:space="preserve">Our ICU likes to prescribe hydrocortisone for high vasopressor use, would that be an exclusion </w:t>
            </w:r>
            <w:proofErr w:type="gramStart"/>
            <w:r w:rsidRPr="00EC3492">
              <w:rPr>
                <w:rFonts w:asciiTheme="minorHAnsi" w:hAnsiTheme="minorHAnsi" w:cstheme="minorHAnsi"/>
                <w:sz w:val="22"/>
                <w:szCs w:val="22"/>
              </w:rPr>
              <w:t>criteria</w:t>
            </w:r>
            <w:proofErr w:type="gramEnd"/>
            <w:r w:rsidRPr="00EC3492">
              <w:rPr>
                <w:rFonts w:asciiTheme="minorHAnsi" w:hAnsiTheme="minorHAnsi" w:cstheme="minorHAnsi"/>
                <w:sz w:val="22"/>
                <w:szCs w:val="22"/>
              </w:rPr>
              <w:t>?</w:t>
            </w:r>
          </w:p>
        </w:tc>
        <w:tc>
          <w:tcPr>
            <w:tcW w:w="4673" w:type="dxa"/>
            <w:shd w:val="clear" w:color="auto" w:fill="auto"/>
          </w:tcPr>
          <w:p w14:paraId="2C770656" w14:textId="0F46FCCA" w:rsidR="00F90676" w:rsidRPr="00EC3492" w:rsidRDefault="00F90676" w:rsidP="00E01EB4">
            <w:pPr>
              <w:rPr>
                <w:rFonts w:asciiTheme="minorHAnsi" w:hAnsiTheme="minorHAnsi" w:cstheme="minorHAnsi"/>
                <w:sz w:val="22"/>
                <w:szCs w:val="22"/>
              </w:rPr>
            </w:pPr>
            <w:r w:rsidRPr="00EC3492">
              <w:rPr>
                <w:rFonts w:asciiTheme="minorHAnsi" w:hAnsiTheme="minorHAnsi" w:cstheme="minorHAnsi"/>
                <w:sz w:val="22"/>
                <w:szCs w:val="22"/>
              </w:rPr>
              <w:t xml:space="preserve">For ICU patients, we have the two doses of steroids or the shock only intervention. If your ICU believes it to be unacceptable to give steroids in these patients with </w:t>
            </w:r>
            <w:proofErr w:type="gramStart"/>
            <w:r w:rsidRPr="00EC3492">
              <w:rPr>
                <w:rFonts w:asciiTheme="minorHAnsi" w:hAnsiTheme="minorHAnsi" w:cstheme="minorHAnsi"/>
                <w:sz w:val="22"/>
                <w:szCs w:val="22"/>
              </w:rPr>
              <w:t>shock</w:t>
            </w:r>
            <w:proofErr w:type="gramEnd"/>
            <w:r w:rsidRPr="00EC3492">
              <w:rPr>
                <w:rFonts w:asciiTheme="minorHAnsi" w:hAnsiTheme="minorHAnsi" w:cstheme="minorHAnsi"/>
                <w:sz w:val="22"/>
                <w:szCs w:val="22"/>
              </w:rPr>
              <w:t xml:space="preserve"> you can just select the interventions which work best for you.</w:t>
            </w:r>
          </w:p>
        </w:tc>
      </w:tr>
      <w:tr w:rsidR="00EC3492" w:rsidRPr="00EC3492" w14:paraId="20A34F03" w14:textId="77777777" w:rsidTr="0F15D854">
        <w:tc>
          <w:tcPr>
            <w:tcW w:w="9345" w:type="dxa"/>
            <w:gridSpan w:val="2"/>
            <w:shd w:val="clear" w:color="auto" w:fill="DEEAF6" w:themeFill="accent1" w:themeFillTint="33"/>
          </w:tcPr>
          <w:p w14:paraId="0A142803" w14:textId="7CC7033C" w:rsidR="00E01EB4" w:rsidRPr="00EC3492" w:rsidRDefault="00E01EB4" w:rsidP="00E01EB4">
            <w:pPr>
              <w:shd w:val="clear" w:color="auto" w:fill="DEEAF6" w:themeFill="accent1" w:themeFillTint="33"/>
              <w:jc w:val="center"/>
              <w:rPr>
                <w:rFonts w:ascii="Calibri" w:hAnsi="Calibri" w:cs="Calibri"/>
                <w:b/>
                <w:bCs/>
                <w:sz w:val="22"/>
                <w:szCs w:val="22"/>
                <w:lang w:val="en-US"/>
              </w:rPr>
            </w:pPr>
            <w:r w:rsidRPr="00EC3492">
              <w:rPr>
                <w:rFonts w:ascii="Calibri" w:hAnsi="Calibri" w:cs="Calibri"/>
                <w:b/>
                <w:bCs/>
                <w:sz w:val="22"/>
                <w:szCs w:val="22"/>
                <w:lang w:val="en-US"/>
              </w:rPr>
              <w:t>IM</w:t>
            </w:r>
            <w:r w:rsidR="183042F2" w:rsidRPr="00EC3492">
              <w:rPr>
                <w:rFonts w:ascii="Calibri" w:hAnsi="Calibri" w:cs="Calibri"/>
                <w:b/>
                <w:bCs/>
                <w:sz w:val="22"/>
                <w:szCs w:val="22"/>
                <w:lang w:val="en-US"/>
              </w:rPr>
              <w:t>P</w:t>
            </w:r>
          </w:p>
          <w:p w14:paraId="3DFCA719" w14:textId="77777777" w:rsidR="00E01EB4" w:rsidRPr="00EC3492" w:rsidRDefault="00E01EB4" w:rsidP="005E4FDD">
            <w:pPr>
              <w:shd w:val="clear" w:color="auto" w:fill="DEEAF6" w:themeFill="accent1" w:themeFillTint="33"/>
              <w:jc w:val="center"/>
              <w:rPr>
                <w:rFonts w:ascii="Calibri" w:hAnsi="Calibri" w:cs="Calibri"/>
                <w:sz w:val="22"/>
                <w:szCs w:val="22"/>
                <w:highlight w:val="green"/>
                <w:lang w:val="en-US"/>
              </w:rPr>
            </w:pPr>
          </w:p>
        </w:tc>
      </w:tr>
      <w:tr w:rsidR="00EC3492" w:rsidRPr="00EC3492" w14:paraId="062D1BF7" w14:textId="77777777" w:rsidTr="0F15D854">
        <w:tc>
          <w:tcPr>
            <w:tcW w:w="4672" w:type="dxa"/>
          </w:tcPr>
          <w:p w14:paraId="22545F30" w14:textId="40665616"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Will there be a new pharmacy guide</w:t>
            </w:r>
          </w:p>
        </w:tc>
        <w:tc>
          <w:tcPr>
            <w:tcW w:w="4673" w:type="dxa"/>
          </w:tcPr>
          <w:p w14:paraId="19D4722E" w14:textId="7F067AF7"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The pharmacy guide was generated during covid as there were many interventions and so the guide was generated to help pharmacists. The domain specific appendix and administration guides contain all the information pharmacists require.</w:t>
            </w:r>
          </w:p>
        </w:tc>
      </w:tr>
      <w:tr w:rsidR="00EC3492" w:rsidRPr="00EC3492" w14:paraId="295CD3DB" w14:textId="77777777" w:rsidTr="0F15D854">
        <w:tc>
          <w:tcPr>
            <w:tcW w:w="4672" w:type="dxa"/>
          </w:tcPr>
          <w:p w14:paraId="392C03D2" w14:textId="25C5D1D1"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Tamiflu is standard of care in some Trusts, can we still participate in the Oseltamivir treatment of the Antiviral domain?</w:t>
            </w:r>
          </w:p>
        </w:tc>
        <w:tc>
          <w:tcPr>
            <w:tcW w:w="4673" w:type="dxa"/>
          </w:tcPr>
          <w:p w14:paraId="0A0BFB94" w14:textId="77777777"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There are two responses to </w:t>
            </w:r>
            <w:proofErr w:type="gramStart"/>
            <w:r w:rsidRPr="00EC3492">
              <w:rPr>
                <w:rFonts w:ascii="Calibri" w:hAnsi="Calibri" w:cs="Calibri"/>
                <w:sz w:val="22"/>
                <w:szCs w:val="22"/>
                <w:lang w:val="en-US"/>
              </w:rPr>
              <w:t>this:-</w:t>
            </w:r>
            <w:proofErr w:type="gramEnd"/>
          </w:p>
          <w:p w14:paraId="42ABB05A" w14:textId="42B7DF04" w:rsidR="00E01EB4" w:rsidRPr="00EC3492" w:rsidRDefault="00E01EB4" w:rsidP="00E01EB4">
            <w:pPr>
              <w:pStyle w:val="ListParagraph"/>
              <w:numPr>
                <w:ilvl w:val="0"/>
                <w:numId w:val="45"/>
              </w:numPr>
              <w:rPr>
                <w:rFonts w:ascii="Calibri" w:hAnsi="Calibri" w:cs="Calibri"/>
                <w:sz w:val="22"/>
                <w:szCs w:val="22"/>
                <w:lang w:val="en-US"/>
              </w:rPr>
            </w:pPr>
            <w:r w:rsidRPr="00EC3492">
              <w:rPr>
                <w:rFonts w:ascii="Calibri" w:hAnsi="Calibri" w:cs="Calibri"/>
                <w:sz w:val="22"/>
                <w:szCs w:val="22"/>
                <w:lang w:val="en-US"/>
              </w:rPr>
              <w:t>There is</w:t>
            </w:r>
            <w:r w:rsidRPr="00EC3492" w:rsidDel="00E5248A">
              <w:rPr>
                <w:rFonts w:ascii="Calibri" w:hAnsi="Calibri" w:cs="Calibri"/>
                <w:sz w:val="22"/>
                <w:szCs w:val="22"/>
                <w:lang w:val="en-US"/>
              </w:rPr>
              <w:t xml:space="preserve"> </w:t>
            </w:r>
            <w:r w:rsidRPr="00EC3492">
              <w:rPr>
                <w:rFonts w:ascii="Calibri" w:hAnsi="Calibri" w:cs="Calibri"/>
                <w:sz w:val="22"/>
                <w:szCs w:val="22"/>
                <w:lang w:val="en-US"/>
              </w:rPr>
              <w:t xml:space="preserve">uncertainty about evidence for Tamiflu (oseltamivir) in hospitalized patients and certainly no RCT evidence to support its use.  </w:t>
            </w:r>
            <w:proofErr w:type="gramStart"/>
            <w:r w:rsidRPr="00EC3492">
              <w:rPr>
                <w:rFonts w:ascii="Calibri" w:hAnsi="Calibri" w:cs="Calibri"/>
                <w:sz w:val="22"/>
                <w:szCs w:val="22"/>
                <w:lang w:val="en-US"/>
              </w:rPr>
              <w:t>Therefore</w:t>
            </w:r>
            <w:proofErr w:type="gramEnd"/>
            <w:r w:rsidRPr="00EC3492">
              <w:rPr>
                <w:rFonts w:ascii="Calibri" w:hAnsi="Calibri" w:cs="Calibri"/>
                <w:sz w:val="22"/>
                <w:szCs w:val="22"/>
                <w:lang w:val="en-US"/>
              </w:rPr>
              <w:t xml:space="preserve"> we encourage </w:t>
            </w:r>
            <w:proofErr w:type="spellStart"/>
            <w:r w:rsidRPr="00EC3492">
              <w:rPr>
                <w:rFonts w:ascii="Calibri" w:hAnsi="Calibri" w:cs="Calibri"/>
                <w:sz w:val="22"/>
                <w:szCs w:val="22"/>
                <w:lang w:val="en-US"/>
              </w:rPr>
              <w:t>randomisation</w:t>
            </w:r>
            <w:proofErr w:type="spellEnd"/>
            <w:r w:rsidRPr="00EC3492">
              <w:rPr>
                <w:rFonts w:ascii="Calibri" w:hAnsi="Calibri" w:cs="Calibri"/>
                <w:sz w:val="22"/>
                <w:szCs w:val="22"/>
                <w:lang w:val="en-US"/>
              </w:rPr>
              <w:t xml:space="preserve"> including no-antiviral treatment so that we learn if it is useful or not in this population</w:t>
            </w:r>
          </w:p>
          <w:p w14:paraId="15DF804F" w14:textId="4585AC48" w:rsidR="00E01EB4" w:rsidRPr="00EC3492" w:rsidRDefault="00E01EB4" w:rsidP="00E01EB4">
            <w:pPr>
              <w:pStyle w:val="ListParagraph"/>
              <w:numPr>
                <w:ilvl w:val="0"/>
                <w:numId w:val="45"/>
              </w:numPr>
              <w:rPr>
                <w:rFonts w:ascii="Calibri" w:hAnsi="Calibri" w:cs="Calibri"/>
                <w:sz w:val="22"/>
                <w:szCs w:val="22"/>
                <w:lang w:val="en-US"/>
              </w:rPr>
            </w:pPr>
            <w:r w:rsidRPr="00EC3492">
              <w:rPr>
                <w:rFonts w:ascii="Calibri" w:hAnsi="Calibri" w:cs="Calibri"/>
                <w:sz w:val="22"/>
                <w:szCs w:val="22"/>
                <w:lang w:val="en-US"/>
              </w:rPr>
              <w:t>If the</w:t>
            </w:r>
            <w:r w:rsidRPr="00EC3492" w:rsidDel="0081277C">
              <w:rPr>
                <w:rFonts w:ascii="Calibri" w:hAnsi="Calibri" w:cs="Calibri"/>
                <w:sz w:val="22"/>
                <w:szCs w:val="22"/>
                <w:lang w:val="en-US"/>
              </w:rPr>
              <w:t xml:space="preserve"> </w:t>
            </w:r>
            <w:r w:rsidRPr="00EC3492">
              <w:rPr>
                <w:rFonts w:ascii="Calibri" w:hAnsi="Calibri" w:cs="Calibri"/>
                <w:sz w:val="22"/>
                <w:szCs w:val="22"/>
                <w:lang w:val="en-US"/>
              </w:rPr>
              <w:t>site does not have equipoise for the ‘no oseltamivir’ intervention, the site can still participate in this treatment option but select 5 days and 10 days and not the ‘no oseltamivir’ option.</w:t>
            </w:r>
          </w:p>
          <w:p w14:paraId="689B501A" w14:textId="64D33685" w:rsidR="00E01EB4" w:rsidRPr="00EC3492" w:rsidRDefault="00E01EB4" w:rsidP="00E01EB4">
            <w:pPr>
              <w:pStyle w:val="ListParagraph"/>
              <w:rPr>
                <w:rFonts w:ascii="Calibri" w:hAnsi="Calibri" w:cs="Calibri"/>
                <w:sz w:val="22"/>
                <w:szCs w:val="22"/>
                <w:lang w:val="en-US"/>
              </w:rPr>
            </w:pPr>
          </w:p>
        </w:tc>
      </w:tr>
      <w:tr w:rsidR="00EC3492" w:rsidRPr="00EC3492" w14:paraId="022856A7" w14:textId="77777777" w:rsidTr="0F15D854">
        <w:tc>
          <w:tcPr>
            <w:tcW w:w="4672" w:type="dxa"/>
          </w:tcPr>
          <w:p w14:paraId="7129E370" w14:textId="7B7D78B2"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The dose of Oseltamivir in the DSA does not match the BNF guidelines for children</w:t>
            </w:r>
          </w:p>
        </w:tc>
        <w:tc>
          <w:tcPr>
            <w:tcW w:w="4673" w:type="dxa"/>
          </w:tcPr>
          <w:p w14:paraId="6F07327A" w14:textId="2D6BFA47"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There is limited evidence in this area, based on the evidence we have provided one suggested dose from a previous RCT, as a guide. As per the </w:t>
            </w:r>
            <w:r w:rsidRPr="00EC3492">
              <w:rPr>
                <w:rFonts w:ascii="Calibri" w:hAnsi="Calibri" w:cs="Calibri"/>
                <w:sz w:val="22"/>
                <w:szCs w:val="22"/>
                <w:lang w:val="en-US"/>
              </w:rPr>
              <w:lastRenderedPageBreak/>
              <w:t>DSA please follow your standard practice in the first instance.</w:t>
            </w:r>
          </w:p>
        </w:tc>
      </w:tr>
      <w:tr w:rsidR="00EC3492" w:rsidRPr="00EC3492" w14:paraId="20CFF413" w14:textId="77777777" w:rsidTr="0F15D854">
        <w:tc>
          <w:tcPr>
            <w:tcW w:w="4672" w:type="dxa"/>
          </w:tcPr>
          <w:p w14:paraId="2133D518" w14:textId="3AEE48B7"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Do patients need to be weaned off steroids</w:t>
            </w:r>
          </w:p>
        </w:tc>
        <w:tc>
          <w:tcPr>
            <w:tcW w:w="4673" w:type="dxa"/>
          </w:tcPr>
          <w:p w14:paraId="4630ECFD" w14:textId="77777777"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No, as this is a short course no need for weaning, it can just be stopped after the course is completed.</w:t>
            </w:r>
          </w:p>
          <w:p w14:paraId="5C82CBC4" w14:textId="5374E2E2" w:rsidR="00E01EB4" w:rsidRPr="00EC3492" w:rsidRDefault="00E01EB4" w:rsidP="00E01EB4">
            <w:pPr>
              <w:rPr>
                <w:rFonts w:ascii="Calibri" w:hAnsi="Calibri" w:cs="Calibri"/>
                <w:sz w:val="22"/>
                <w:szCs w:val="22"/>
                <w:lang w:val="en-US"/>
              </w:rPr>
            </w:pPr>
          </w:p>
        </w:tc>
      </w:tr>
      <w:tr w:rsidR="00EC3492" w:rsidRPr="00EC3492" w14:paraId="2DBDA658" w14:textId="77777777" w:rsidTr="0F15D854">
        <w:tc>
          <w:tcPr>
            <w:tcW w:w="4672" w:type="dxa"/>
          </w:tcPr>
          <w:p w14:paraId="5565B681" w14:textId="7C76BF8C"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 xml:space="preserve">If the patient receives 2 doses of Oseltamivir in the </w:t>
            </w:r>
            <w:proofErr w:type="gramStart"/>
            <w:r w:rsidRPr="00EC3492">
              <w:rPr>
                <w:rFonts w:ascii="Calibri" w:hAnsi="Calibri" w:cs="Calibri"/>
                <w:sz w:val="22"/>
                <w:szCs w:val="22"/>
                <w:lang w:val="en-US"/>
              </w:rPr>
              <w:t>community</w:t>
            </w:r>
            <w:proofErr w:type="gramEnd"/>
            <w:r w:rsidRPr="00EC3492">
              <w:rPr>
                <w:rFonts w:ascii="Calibri" w:hAnsi="Calibri" w:cs="Calibri"/>
                <w:sz w:val="22"/>
                <w:szCs w:val="22"/>
                <w:lang w:val="en-US"/>
              </w:rPr>
              <w:t xml:space="preserve"> are they excluded from this domain?</w:t>
            </w:r>
          </w:p>
        </w:tc>
        <w:tc>
          <w:tcPr>
            <w:tcW w:w="4673" w:type="dxa"/>
          </w:tcPr>
          <w:p w14:paraId="40D21A65" w14:textId="342F1129"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The patient would be excluded from the antiviral domain as they have already been treated with an anti-viral drug.</w:t>
            </w:r>
          </w:p>
          <w:p w14:paraId="3A175FA9" w14:textId="516C3FA2" w:rsidR="00E01EB4" w:rsidRPr="00EC3492" w:rsidRDefault="00E01EB4" w:rsidP="00E01EB4">
            <w:pPr>
              <w:rPr>
                <w:rFonts w:ascii="Calibri" w:hAnsi="Calibri" w:cs="Calibri"/>
                <w:sz w:val="22"/>
                <w:szCs w:val="22"/>
                <w:lang w:val="en-US"/>
              </w:rPr>
            </w:pPr>
          </w:p>
        </w:tc>
      </w:tr>
      <w:tr w:rsidR="00EC3492" w:rsidRPr="00EC3492" w14:paraId="1A64CA2E" w14:textId="77777777" w:rsidTr="0F15D854">
        <w:tc>
          <w:tcPr>
            <w:tcW w:w="4672" w:type="dxa"/>
          </w:tcPr>
          <w:p w14:paraId="21E4DE9F" w14:textId="405F35B9"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Do you require a specific formulation of oseltamivir</w:t>
            </w:r>
          </w:p>
        </w:tc>
        <w:tc>
          <w:tcPr>
            <w:tcW w:w="4673" w:type="dxa"/>
          </w:tcPr>
          <w:p w14:paraId="643D2FEF" w14:textId="58835EB6"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No, you can use any formulation you would usually use, capsules, suspension or capsule contents dissolved in water.</w:t>
            </w:r>
          </w:p>
        </w:tc>
      </w:tr>
      <w:tr w:rsidR="00EC3492" w:rsidRPr="00EC3492" w14:paraId="5FCF3063" w14:textId="77777777" w:rsidTr="0F15D854">
        <w:tc>
          <w:tcPr>
            <w:tcW w:w="4672" w:type="dxa"/>
          </w:tcPr>
          <w:p w14:paraId="7057856E" w14:textId="3646483E"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Oseltamivir and corticosteroids will be used from routine stock. Do they require any clinical trial specific labelling?</w:t>
            </w:r>
          </w:p>
        </w:tc>
        <w:tc>
          <w:tcPr>
            <w:tcW w:w="4673" w:type="dxa"/>
          </w:tcPr>
          <w:p w14:paraId="68A6BDE0" w14:textId="1FC19971"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No, these do not require any trial specific labelling as they are used in routine clinical practice. </w:t>
            </w:r>
          </w:p>
        </w:tc>
      </w:tr>
      <w:tr w:rsidR="00EC3492" w:rsidRPr="00EC3492" w14:paraId="0C424B2C" w14:textId="77777777" w:rsidTr="0F15D854">
        <w:tc>
          <w:tcPr>
            <w:tcW w:w="4672" w:type="dxa"/>
          </w:tcPr>
          <w:p w14:paraId="7CA32244" w14:textId="4E8C38A8"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The protocol states that the treatment should continue once the course is complete or hospital discharge, can we discharge the patient with the treatment to finish the course?</w:t>
            </w:r>
          </w:p>
        </w:tc>
        <w:tc>
          <w:tcPr>
            <w:tcW w:w="4673" w:type="dxa"/>
          </w:tcPr>
          <w:p w14:paraId="19667FD2" w14:textId="297EE924"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It is not required to send the patient home with treatment to finish the course. If you choose to do so, please ensure the correct course duration is provided </w:t>
            </w:r>
            <w:proofErr w:type="gramStart"/>
            <w:r w:rsidRPr="00EC3492">
              <w:rPr>
                <w:rFonts w:ascii="Calibri" w:hAnsi="Calibri" w:cs="Calibri"/>
                <w:sz w:val="22"/>
                <w:szCs w:val="22"/>
                <w:lang w:val="en-US"/>
              </w:rPr>
              <w:t>i.e.</w:t>
            </w:r>
            <w:proofErr w:type="gramEnd"/>
            <w:r w:rsidRPr="00EC3492">
              <w:rPr>
                <w:rFonts w:ascii="Calibri" w:hAnsi="Calibri" w:cs="Calibri"/>
                <w:sz w:val="22"/>
                <w:szCs w:val="22"/>
                <w:lang w:val="en-US"/>
              </w:rPr>
              <w:t xml:space="preserve"> no more than 5 or 10 days depending on the allocation </w:t>
            </w:r>
          </w:p>
        </w:tc>
      </w:tr>
      <w:tr w:rsidR="00EC3492" w:rsidRPr="00EC3492" w14:paraId="3DBB004A" w14:textId="77777777" w:rsidTr="0F15D854">
        <w:tc>
          <w:tcPr>
            <w:tcW w:w="4672" w:type="dxa"/>
          </w:tcPr>
          <w:p w14:paraId="02083179" w14:textId="6507E89C"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How do we get Baloxavir</w:t>
            </w:r>
          </w:p>
        </w:tc>
        <w:tc>
          <w:tcPr>
            <w:tcW w:w="4673" w:type="dxa"/>
          </w:tcPr>
          <w:p w14:paraId="0F5EAA61" w14:textId="69C99AC5"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Baloxavir will be provided by Roche for free to sites. Sites can request the order form from the </w:t>
            </w:r>
            <w:hyperlink r:id="rId11" w:history="1">
              <w:r w:rsidRPr="00EC3492">
                <w:rPr>
                  <w:rStyle w:val="Hyperlink"/>
                  <w:rFonts w:ascii="Calibri" w:hAnsi="Calibri" w:cs="Calibri"/>
                  <w:color w:val="auto"/>
                  <w:sz w:val="22"/>
                  <w:szCs w:val="22"/>
                  <w:lang w:val="en-US"/>
                </w:rPr>
                <w:t>ukremap-cap@icnarc.org</w:t>
              </w:r>
            </w:hyperlink>
            <w:r w:rsidRPr="00EC3492">
              <w:rPr>
                <w:rFonts w:ascii="Calibri" w:hAnsi="Calibri" w:cs="Calibri"/>
                <w:sz w:val="22"/>
                <w:szCs w:val="22"/>
                <w:lang w:val="en-US"/>
              </w:rPr>
              <w:t xml:space="preserve"> address. Sites must be open to the antiviral domain before ordering.</w:t>
            </w:r>
          </w:p>
        </w:tc>
      </w:tr>
      <w:tr w:rsidR="00EC3492" w:rsidRPr="00EC3492" w14:paraId="55768BE9" w14:textId="77777777" w:rsidTr="0F15D854">
        <w:tc>
          <w:tcPr>
            <w:tcW w:w="4672" w:type="dxa"/>
          </w:tcPr>
          <w:p w14:paraId="62A50236" w14:textId="20EB893C"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 xml:space="preserve">Do we have to follow the </w:t>
            </w:r>
            <w:proofErr w:type="spellStart"/>
            <w:r w:rsidRPr="00EC3492">
              <w:rPr>
                <w:rFonts w:ascii="Calibri" w:hAnsi="Calibri" w:cs="Calibri"/>
                <w:sz w:val="22"/>
                <w:szCs w:val="22"/>
                <w:lang w:val="en-US"/>
              </w:rPr>
              <w:t>baloxavir</w:t>
            </w:r>
            <w:proofErr w:type="spellEnd"/>
            <w:r w:rsidRPr="00EC3492">
              <w:rPr>
                <w:rFonts w:ascii="Calibri" w:hAnsi="Calibri" w:cs="Calibri"/>
                <w:sz w:val="22"/>
                <w:szCs w:val="22"/>
                <w:lang w:val="en-US"/>
              </w:rPr>
              <w:t xml:space="preserve"> dosing in the DSA or can we follow our local policy</w:t>
            </w:r>
          </w:p>
        </w:tc>
        <w:tc>
          <w:tcPr>
            <w:tcW w:w="4673" w:type="dxa"/>
          </w:tcPr>
          <w:p w14:paraId="6F52C5AE" w14:textId="6D4074FF"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The dosing information in the DSA is provided as guidance, sites can choose to follow their local policy if they wish </w:t>
            </w:r>
            <w:proofErr w:type="gramStart"/>
            <w:r w:rsidRPr="00EC3492">
              <w:rPr>
                <w:rFonts w:ascii="Calibri" w:hAnsi="Calibri" w:cs="Calibri"/>
                <w:sz w:val="22"/>
                <w:szCs w:val="22"/>
                <w:lang w:val="en-US"/>
              </w:rPr>
              <w:t>as long as</w:t>
            </w:r>
            <w:proofErr w:type="gramEnd"/>
            <w:r w:rsidRPr="00EC3492">
              <w:rPr>
                <w:rFonts w:ascii="Calibri" w:hAnsi="Calibri" w:cs="Calibri"/>
                <w:sz w:val="22"/>
                <w:szCs w:val="22"/>
                <w:lang w:val="en-US"/>
              </w:rPr>
              <w:t xml:space="preserve"> they give the dose over the correct duration.</w:t>
            </w:r>
          </w:p>
        </w:tc>
      </w:tr>
      <w:tr w:rsidR="00EC3492" w:rsidRPr="00EC3492" w14:paraId="0CB70131" w14:textId="77777777" w:rsidTr="0F15D854">
        <w:tc>
          <w:tcPr>
            <w:tcW w:w="4672" w:type="dxa"/>
          </w:tcPr>
          <w:p w14:paraId="2D5EA3A1" w14:textId="2E82B3EE"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Does Baloxavir require accountability?</w:t>
            </w:r>
          </w:p>
        </w:tc>
        <w:tc>
          <w:tcPr>
            <w:tcW w:w="4673" w:type="dxa"/>
          </w:tcPr>
          <w:p w14:paraId="22B8202C" w14:textId="48AEE8C4"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Accountability is required at pharmacy level on inventory/accountability logs, but not at ward level. </w:t>
            </w:r>
          </w:p>
        </w:tc>
      </w:tr>
      <w:tr w:rsidR="00EC3492" w:rsidRPr="00EC3492" w14:paraId="17ADD485" w14:textId="77777777" w:rsidTr="0F15D854">
        <w:tc>
          <w:tcPr>
            <w:tcW w:w="4672" w:type="dxa"/>
          </w:tcPr>
          <w:p w14:paraId="3E01F630" w14:textId="5BD080ED"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How should we document returns or expired/unused stock</w:t>
            </w:r>
          </w:p>
        </w:tc>
        <w:tc>
          <w:tcPr>
            <w:tcW w:w="4673" w:type="dxa"/>
          </w:tcPr>
          <w:p w14:paraId="6C4E6CB9" w14:textId="296E41DA" w:rsidR="00E01EB4" w:rsidRPr="00EC3492" w:rsidRDefault="00E01EB4" w:rsidP="00E01EB4">
            <w:pPr>
              <w:rPr>
                <w:rFonts w:asciiTheme="minorHAnsi" w:hAnsiTheme="minorHAnsi" w:cstheme="minorHAnsi"/>
                <w:sz w:val="22"/>
                <w:szCs w:val="22"/>
                <w:lang w:val="en-US"/>
              </w:rPr>
            </w:pPr>
            <w:r w:rsidRPr="00EC3492">
              <w:rPr>
                <w:rStyle w:val="ui-provider"/>
                <w:rFonts w:asciiTheme="minorHAnsi" w:hAnsiTheme="minorHAnsi" w:cstheme="minorHAnsi"/>
                <w:sz w:val="22"/>
                <w:szCs w:val="22"/>
              </w:rPr>
              <w:t xml:space="preserve">Baloxavir that has been dispensed for a patient does not have to be returned from wards to pharmacy for counting or logging on an accountability log - these should be disposed of by the research team on the ward as they would for other drugs used in the clinical areas. If pharmacy have any unused or expired Baloxavir, pharmacy should email </w:t>
            </w:r>
            <w:hyperlink r:id="rId12" w:tgtFrame="_blank" w:tooltip="mailto:ukremap-cap@icnarc.org" w:history="1">
              <w:r w:rsidRPr="00EC3492">
                <w:rPr>
                  <w:rStyle w:val="Hyperlink"/>
                  <w:rFonts w:asciiTheme="minorHAnsi" w:hAnsiTheme="minorHAnsi" w:cstheme="minorHAnsi"/>
                  <w:color w:val="auto"/>
                  <w:sz w:val="22"/>
                  <w:szCs w:val="22"/>
                </w:rPr>
                <w:t>ukremap-cap@icnarc.org</w:t>
              </w:r>
            </w:hyperlink>
            <w:r w:rsidRPr="00EC3492">
              <w:rPr>
                <w:rStyle w:val="ui-provider"/>
                <w:rFonts w:asciiTheme="minorHAnsi" w:hAnsiTheme="minorHAnsi" w:cstheme="minorHAnsi"/>
                <w:sz w:val="22"/>
                <w:szCs w:val="22"/>
              </w:rPr>
              <w:t xml:space="preserve"> for permission to destroy then file a copy of the destruction certificate in the pharmacy site file.</w:t>
            </w:r>
          </w:p>
        </w:tc>
      </w:tr>
      <w:tr w:rsidR="00EC3492" w:rsidRPr="00EC3492" w14:paraId="45B2C150" w14:textId="77777777" w:rsidTr="0F15D854">
        <w:tc>
          <w:tcPr>
            <w:tcW w:w="4672" w:type="dxa"/>
          </w:tcPr>
          <w:p w14:paraId="7AE88DC9" w14:textId="58F5334F"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 xml:space="preserve">The licensed dose for </w:t>
            </w:r>
            <w:proofErr w:type="spellStart"/>
            <w:r w:rsidRPr="00EC3492">
              <w:rPr>
                <w:rFonts w:ascii="Calibri" w:hAnsi="Calibri" w:cs="Calibri"/>
                <w:sz w:val="22"/>
                <w:szCs w:val="22"/>
                <w:lang w:val="en-US"/>
              </w:rPr>
              <w:t>baloxavir</w:t>
            </w:r>
            <w:proofErr w:type="spellEnd"/>
            <w:r w:rsidRPr="00EC3492">
              <w:rPr>
                <w:rFonts w:ascii="Calibri" w:hAnsi="Calibri" w:cs="Calibri"/>
                <w:sz w:val="22"/>
                <w:szCs w:val="22"/>
                <w:lang w:val="en-US"/>
              </w:rPr>
              <w:t xml:space="preserve"> is a single dose, what is the rationale for using 2 or 3?</w:t>
            </w:r>
          </w:p>
        </w:tc>
        <w:tc>
          <w:tcPr>
            <w:tcW w:w="4673" w:type="dxa"/>
          </w:tcPr>
          <w:p w14:paraId="46946350" w14:textId="6ADC6072" w:rsidR="00E01EB4" w:rsidRPr="00EC3492" w:rsidRDefault="00E01EB4" w:rsidP="00E01EB4">
            <w:pPr>
              <w:rPr>
                <w:rFonts w:ascii="Calibri" w:hAnsi="Calibri" w:cs="Calibri"/>
                <w:sz w:val="22"/>
                <w:szCs w:val="22"/>
                <w:highlight w:val="yellow"/>
                <w:lang w:val="en-US"/>
              </w:rPr>
            </w:pPr>
            <w:proofErr w:type="spellStart"/>
            <w:r w:rsidRPr="00EC3492">
              <w:rPr>
                <w:rFonts w:ascii="Calibri" w:hAnsi="Calibri" w:cs="Calibri"/>
                <w:sz w:val="22"/>
                <w:szCs w:val="22"/>
                <w:lang w:val="en-US"/>
              </w:rPr>
              <w:t>Hospitalised</w:t>
            </w:r>
            <w:proofErr w:type="spellEnd"/>
            <w:r w:rsidRPr="00EC3492">
              <w:rPr>
                <w:rFonts w:ascii="Calibri" w:hAnsi="Calibri" w:cs="Calibri"/>
                <w:sz w:val="22"/>
                <w:szCs w:val="22"/>
                <w:lang w:val="en-US"/>
              </w:rPr>
              <w:t xml:space="preserve"> patients are classed as ‘complicated influenza’ and therefore we recommend a second dose. Baloxavir has a </w:t>
            </w:r>
            <w:proofErr w:type="spellStart"/>
            <w:r w:rsidRPr="00EC3492">
              <w:rPr>
                <w:rFonts w:ascii="Calibri" w:hAnsi="Calibri" w:cs="Calibri"/>
                <w:sz w:val="22"/>
                <w:szCs w:val="22"/>
                <w:lang w:val="en-US"/>
              </w:rPr>
              <w:t>half life</w:t>
            </w:r>
            <w:proofErr w:type="spellEnd"/>
            <w:r w:rsidRPr="00EC3492">
              <w:rPr>
                <w:rFonts w:ascii="Calibri" w:hAnsi="Calibri" w:cs="Calibri"/>
                <w:sz w:val="22"/>
                <w:szCs w:val="22"/>
                <w:lang w:val="en-US"/>
              </w:rPr>
              <w:t xml:space="preserve"> of 79hrs. </w:t>
            </w:r>
            <w:proofErr w:type="gramStart"/>
            <w:r w:rsidRPr="00EC3492">
              <w:rPr>
                <w:rFonts w:ascii="Calibri" w:hAnsi="Calibri" w:cs="Calibri"/>
                <w:sz w:val="22"/>
                <w:szCs w:val="22"/>
                <w:lang w:val="en-US"/>
              </w:rPr>
              <w:t>Therefore</w:t>
            </w:r>
            <w:proofErr w:type="gramEnd"/>
            <w:r w:rsidRPr="00EC3492">
              <w:rPr>
                <w:rFonts w:ascii="Calibri" w:hAnsi="Calibri" w:cs="Calibri"/>
                <w:sz w:val="22"/>
                <w:szCs w:val="22"/>
                <w:lang w:val="en-US"/>
              </w:rPr>
              <w:t xml:space="preserve"> </w:t>
            </w:r>
            <w:r w:rsidRPr="00EC3492">
              <w:rPr>
                <w:rFonts w:ascii="Calibri" w:hAnsi="Calibri" w:cs="Calibri"/>
                <w:sz w:val="22"/>
                <w:szCs w:val="22"/>
                <w:lang w:val="en-US"/>
              </w:rPr>
              <w:lastRenderedPageBreak/>
              <w:t>if the patient is still unwell on day 4 give another dose, if not and has been discharged home, do not give a dose on day 4.</w:t>
            </w:r>
          </w:p>
        </w:tc>
      </w:tr>
      <w:tr w:rsidR="00EC3492" w:rsidRPr="00EC3492" w14:paraId="61912C32" w14:textId="77777777" w:rsidTr="0F15D854">
        <w:tc>
          <w:tcPr>
            <w:tcW w:w="4672" w:type="dxa"/>
          </w:tcPr>
          <w:p w14:paraId="2D3D7605" w14:textId="6B3E960A"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 xml:space="preserve">When do we give </w:t>
            </w:r>
            <w:proofErr w:type="spellStart"/>
            <w:r w:rsidRPr="00EC3492">
              <w:rPr>
                <w:rFonts w:ascii="Calibri" w:hAnsi="Calibri" w:cs="Calibri"/>
                <w:sz w:val="22"/>
                <w:szCs w:val="22"/>
                <w:lang w:val="en-US"/>
              </w:rPr>
              <w:t>baloxavir</w:t>
            </w:r>
            <w:proofErr w:type="spellEnd"/>
            <w:r w:rsidRPr="00EC3492">
              <w:rPr>
                <w:rFonts w:ascii="Calibri" w:hAnsi="Calibri" w:cs="Calibri"/>
                <w:sz w:val="22"/>
                <w:szCs w:val="22"/>
                <w:lang w:val="en-US"/>
              </w:rPr>
              <w:t xml:space="preserve"> at day 7?</w:t>
            </w:r>
          </w:p>
        </w:tc>
        <w:tc>
          <w:tcPr>
            <w:tcW w:w="4673" w:type="dxa"/>
          </w:tcPr>
          <w:p w14:paraId="29E56CF1" w14:textId="21088AA9"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This is at local clinical discretion. In previous trials if the patient is still unwell a third dose on day 7 has been given.</w:t>
            </w:r>
          </w:p>
        </w:tc>
      </w:tr>
      <w:tr w:rsidR="00EC3492" w:rsidRPr="00EC3492" w14:paraId="3724518F" w14:textId="77777777" w:rsidTr="0F15D854">
        <w:tc>
          <w:tcPr>
            <w:tcW w:w="4672" w:type="dxa"/>
          </w:tcPr>
          <w:p w14:paraId="3D11D5EE" w14:textId="6EC20ABB"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 xml:space="preserve">It is our normal practice to discharge </w:t>
            </w:r>
            <w:proofErr w:type="gramStart"/>
            <w:r w:rsidRPr="00EC3492">
              <w:rPr>
                <w:rFonts w:ascii="Calibri" w:hAnsi="Calibri" w:cs="Calibri"/>
                <w:sz w:val="22"/>
                <w:szCs w:val="22"/>
                <w:lang w:val="en-US"/>
              </w:rPr>
              <w:t>patients</w:t>
            </w:r>
            <w:proofErr w:type="gramEnd"/>
            <w:r w:rsidRPr="00EC3492">
              <w:rPr>
                <w:rFonts w:ascii="Calibri" w:hAnsi="Calibri" w:cs="Calibri"/>
                <w:sz w:val="22"/>
                <w:szCs w:val="22"/>
                <w:lang w:val="en-US"/>
              </w:rPr>
              <w:t xml:space="preserve"> home with a course of oseltamivir, can we still do this?</w:t>
            </w:r>
          </w:p>
        </w:tc>
        <w:tc>
          <w:tcPr>
            <w:tcW w:w="4673" w:type="dxa"/>
          </w:tcPr>
          <w:p w14:paraId="7048E273" w14:textId="070920F2"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 xml:space="preserve">Yes, this is fine </w:t>
            </w:r>
            <w:proofErr w:type="gramStart"/>
            <w:r w:rsidRPr="00EC3492">
              <w:rPr>
                <w:rFonts w:ascii="Calibri" w:hAnsi="Calibri" w:cs="Calibri"/>
                <w:sz w:val="22"/>
                <w:szCs w:val="22"/>
                <w:lang w:val="en-US"/>
              </w:rPr>
              <w:t>as long as</w:t>
            </w:r>
            <w:proofErr w:type="gramEnd"/>
            <w:r w:rsidRPr="00EC3492">
              <w:rPr>
                <w:rFonts w:ascii="Calibri" w:hAnsi="Calibri" w:cs="Calibri"/>
                <w:sz w:val="22"/>
                <w:szCs w:val="22"/>
                <w:lang w:val="en-US"/>
              </w:rPr>
              <w:t xml:space="preserve"> the patient does not exceed the randomized duration i.e., no more than 5 days or 10 days depending on the intervention.</w:t>
            </w:r>
          </w:p>
        </w:tc>
      </w:tr>
      <w:tr w:rsidR="00EC3492" w:rsidRPr="00EC3492" w14:paraId="74B1D465" w14:textId="77777777" w:rsidTr="0F15D854">
        <w:tc>
          <w:tcPr>
            <w:tcW w:w="4672" w:type="dxa"/>
          </w:tcPr>
          <w:p w14:paraId="409B4871" w14:textId="13AB318A" w:rsidR="00E01EB4" w:rsidRPr="00EC3492" w:rsidRDefault="00E01EB4" w:rsidP="00E01EB4">
            <w:pPr>
              <w:pStyle w:val="ListParagraph"/>
              <w:numPr>
                <w:ilvl w:val="0"/>
                <w:numId w:val="44"/>
              </w:numPr>
              <w:rPr>
                <w:rFonts w:ascii="Calibri" w:hAnsi="Calibri" w:cs="Calibri"/>
                <w:sz w:val="22"/>
                <w:szCs w:val="22"/>
                <w:lang w:val="en-US"/>
              </w:rPr>
            </w:pPr>
            <w:r w:rsidRPr="00EC3492">
              <w:rPr>
                <w:rFonts w:ascii="Calibri" w:hAnsi="Calibri" w:cs="Calibri"/>
                <w:sz w:val="22"/>
                <w:szCs w:val="22"/>
                <w:lang w:val="en-US"/>
              </w:rPr>
              <w:t>When will Tocilizumab and Baricitinib be available in the study</w:t>
            </w:r>
          </w:p>
        </w:tc>
        <w:tc>
          <w:tcPr>
            <w:tcW w:w="4673" w:type="dxa"/>
          </w:tcPr>
          <w:p w14:paraId="2036E311" w14:textId="2366C8A0" w:rsidR="00E01EB4" w:rsidRPr="00EC3492" w:rsidRDefault="00E01EB4" w:rsidP="00E01EB4">
            <w:pPr>
              <w:rPr>
                <w:rFonts w:ascii="Calibri" w:hAnsi="Calibri" w:cs="Calibri"/>
                <w:sz w:val="22"/>
                <w:szCs w:val="22"/>
                <w:lang w:val="en-US"/>
              </w:rPr>
            </w:pPr>
            <w:r w:rsidRPr="00EC3492">
              <w:rPr>
                <w:rFonts w:ascii="Calibri" w:hAnsi="Calibri" w:cs="Calibri"/>
                <w:sz w:val="22"/>
                <w:szCs w:val="22"/>
                <w:lang w:val="en-US"/>
              </w:rPr>
              <w:t>This will require another amendment which we hope to submit in 2023.</w:t>
            </w:r>
          </w:p>
        </w:tc>
      </w:tr>
      <w:tr w:rsidR="00EC3492" w:rsidRPr="00EC3492" w14:paraId="3FEBFF54" w14:textId="77777777" w:rsidTr="0F15D854">
        <w:tc>
          <w:tcPr>
            <w:tcW w:w="4672" w:type="dxa"/>
          </w:tcPr>
          <w:p w14:paraId="19D2176A" w14:textId="274E1DCD"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Can you clarify what samples we need to take?</w:t>
            </w:r>
          </w:p>
        </w:tc>
        <w:tc>
          <w:tcPr>
            <w:tcW w:w="4673" w:type="dxa"/>
          </w:tcPr>
          <w:p w14:paraId="2BD906F0" w14:textId="3B66616B"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Only nasal swabs are required as part of the influenza stratum. These will be provided to your site once open, with pre-packaged safe boxes for return.</w:t>
            </w:r>
          </w:p>
        </w:tc>
      </w:tr>
      <w:tr w:rsidR="00EC3492" w:rsidRPr="00EC3492" w14:paraId="19139B1E" w14:textId="77777777" w:rsidTr="0F15D854">
        <w:tc>
          <w:tcPr>
            <w:tcW w:w="4672" w:type="dxa"/>
          </w:tcPr>
          <w:p w14:paraId="15CCAF2C" w14:textId="584745FA"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How long will it take you to send swabs to sites</w:t>
            </w:r>
          </w:p>
        </w:tc>
        <w:tc>
          <w:tcPr>
            <w:tcW w:w="4673" w:type="dxa"/>
          </w:tcPr>
          <w:p w14:paraId="6868D72C" w14:textId="628B8F85"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We will send the swabs to sites in Jan 2023</w:t>
            </w:r>
          </w:p>
        </w:tc>
      </w:tr>
      <w:tr w:rsidR="00EC3492" w:rsidRPr="00EC3492" w14:paraId="15DBD22F" w14:textId="77777777" w:rsidTr="0F15D854">
        <w:tc>
          <w:tcPr>
            <w:tcW w:w="4672" w:type="dxa"/>
          </w:tcPr>
          <w:p w14:paraId="6905C0BF" w14:textId="7F57D747"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Can sites still recruit even without the swabs</w:t>
            </w:r>
          </w:p>
        </w:tc>
        <w:tc>
          <w:tcPr>
            <w:tcW w:w="4673" w:type="dxa"/>
          </w:tcPr>
          <w:p w14:paraId="1CC03C73" w14:textId="6D356FF0"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Yes, the information we obtain from the swabs are not part of our primary outcome. Please do continue to recruit patients before the swabs arrive.</w:t>
            </w:r>
          </w:p>
        </w:tc>
      </w:tr>
      <w:tr w:rsidR="00EC3492" w:rsidRPr="00EC3492" w14:paraId="4E92DD38" w14:textId="77777777" w:rsidTr="0F15D854">
        <w:tc>
          <w:tcPr>
            <w:tcW w:w="4672" w:type="dxa"/>
          </w:tcPr>
          <w:p w14:paraId="22908D08" w14:textId="77777777"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Do we need to store swabs in the fridge/freezer</w:t>
            </w:r>
          </w:p>
          <w:p w14:paraId="4A631D91" w14:textId="6B1F15B4" w:rsidR="00E01EB4" w:rsidRPr="00EC3492" w:rsidRDefault="00E01EB4" w:rsidP="00E01EB4">
            <w:pPr>
              <w:pStyle w:val="ListParagraph"/>
              <w:rPr>
                <w:rFonts w:asciiTheme="minorHAnsi" w:hAnsiTheme="minorHAnsi" w:cstheme="minorHAnsi"/>
                <w:sz w:val="22"/>
                <w:szCs w:val="22"/>
              </w:rPr>
            </w:pPr>
          </w:p>
        </w:tc>
        <w:tc>
          <w:tcPr>
            <w:tcW w:w="4673" w:type="dxa"/>
          </w:tcPr>
          <w:p w14:paraId="577214C0" w14:textId="0C98C648"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Swabs can be stored at room temperature.</w:t>
            </w:r>
          </w:p>
        </w:tc>
      </w:tr>
      <w:tr w:rsidR="00EC3492" w:rsidRPr="00EC3492" w14:paraId="606B0F03" w14:textId="77777777" w:rsidTr="0F15D854">
        <w:tc>
          <w:tcPr>
            <w:tcW w:w="4672" w:type="dxa"/>
          </w:tcPr>
          <w:p w14:paraId="1AB3C081" w14:textId="77777777"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How many days can we keep the swab at room temperature (if required)</w:t>
            </w:r>
          </w:p>
          <w:p w14:paraId="6AD35509" w14:textId="3F9A3A1A" w:rsidR="00E01EB4" w:rsidRPr="00EC3492" w:rsidRDefault="00E01EB4" w:rsidP="00E01EB4">
            <w:pPr>
              <w:pStyle w:val="ListParagraph"/>
              <w:rPr>
                <w:rFonts w:asciiTheme="minorHAnsi" w:hAnsiTheme="minorHAnsi" w:cstheme="minorHAnsi"/>
                <w:sz w:val="22"/>
                <w:szCs w:val="22"/>
              </w:rPr>
            </w:pPr>
          </w:p>
        </w:tc>
        <w:tc>
          <w:tcPr>
            <w:tcW w:w="4673" w:type="dxa"/>
          </w:tcPr>
          <w:p w14:paraId="48723514" w14:textId="2DEF8457"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Up to 5 days. We therefore suggest sites to send them back to us twice a week. If they have one patient, please collect day 1 and day 3 samples and then send them back.</w:t>
            </w:r>
          </w:p>
        </w:tc>
      </w:tr>
      <w:tr w:rsidR="00EC3492" w:rsidRPr="00EC3492" w14:paraId="341F3386" w14:textId="77777777" w:rsidTr="0F15D854">
        <w:tc>
          <w:tcPr>
            <w:tcW w:w="4672" w:type="dxa"/>
          </w:tcPr>
          <w:p w14:paraId="464640CC" w14:textId="1C16B4C3"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Is there a time window for sampling? What do we do if day 3 falls on a weekend? Miss the swab?</w:t>
            </w:r>
          </w:p>
        </w:tc>
        <w:tc>
          <w:tcPr>
            <w:tcW w:w="4673" w:type="dxa"/>
          </w:tcPr>
          <w:p w14:paraId="10309DB7" w14:textId="0F2C2870"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Please take the swab as close to the timepoint as possible. If you miss the timepoint, please take the swab ASAP afterwards and enter the correct date. Alternatively take the swab </w:t>
            </w:r>
            <w:proofErr w:type="spellStart"/>
            <w:r w:rsidRPr="00EC3492">
              <w:rPr>
                <w:rFonts w:asciiTheme="minorHAnsi" w:hAnsiTheme="minorHAnsi" w:cstheme="minorHAnsi"/>
                <w:sz w:val="22"/>
                <w:szCs w:val="22"/>
              </w:rPr>
              <w:t>upto</w:t>
            </w:r>
            <w:proofErr w:type="spellEnd"/>
            <w:r w:rsidRPr="00EC3492">
              <w:rPr>
                <w:rFonts w:asciiTheme="minorHAnsi" w:hAnsiTheme="minorHAnsi" w:cstheme="minorHAnsi"/>
                <w:sz w:val="22"/>
                <w:szCs w:val="22"/>
              </w:rPr>
              <w:t xml:space="preserve"> 24 hours early</w:t>
            </w:r>
          </w:p>
        </w:tc>
      </w:tr>
      <w:tr w:rsidR="00EC3492" w:rsidRPr="00EC3492" w14:paraId="606BB55F" w14:textId="77777777" w:rsidTr="0F15D854">
        <w:tc>
          <w:tcPr>
            <w:tcW w:w="4672" w:type="dxa"/>
          </w:tcPr>
          <w:p w14:paraId="56821476" w14:textId="1202AF55" w:rsidR="00022A91" w:rsidRPr="00EC3492" w:rsidRDefault="00022A91"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HAnsi"/>
                <w:sz w:val="22"/>
                <w:szCs w:val="22"/>
              </w:rPr>
              <w:t>Our pharmacists do not work weekends, are we able to dispense Baloxavir out of hours so they are available on the wards when we need it?</w:t>
            </w:r>
          </w:p>
        </w:tc>
        <w:tc>
          <w:tcPr>
            <w:tcW w:w="4673" w:type="dxa"/>
          </w:tcPr>
          <w:p w14:paraId="5757DAA4" w14:textId="11EE399D" w:rsidR="00022A91" w:rsidRPr="00EC3492" w:rsidRDefault="00022A91" w:rsidP="00E01EB4">
            <w:pPr>
              <w:rPr>
                <w:rFonts w:asciiTheme="minorHAnsi" w:hAnsiTheme="minorHAnsi" w:cstheme="minorHAnsi"/>
                <w:sz w:val="22"/>
                <w:szCs w:val="22"/>
              </w:rPr>
            </w:pPr>
            <w:r w:rsidRPr="00EC3492">
              <w:rPr>
                <w:rFonts w:asciiTheme="minorHAnsi" w:hAnsiTheme="minorHAnsi" w:cstheme="minorHAnsi"/>
                <w:sz w:val="22"/>
                <w:szCs w:val="22"/>
              </w:rPr>
              <w:t>Yes, this is fine. Please make sure that it is kept in a secure location and that doses are only given on the correct days.</w:t>
            </w:r>
          </w:p>
        </w:tc>
      </w:tr>
      <w:tr w:rsidR="00EC3492" w:rsidRPr="00EC3492" w14:paraId="47D678EF" w14:textId="77777777" w:rsidTr="18EFC753">
        <w:trPr>
          <w:trHeight w:val="300"/>
        </w:trPr>
        <w:tc>
          <w:tcPr>
            <w:tcW w:w="4672" w:type="dxa"/>
          </w:tcPr>
          <w:p w14:paraId="66DEA000" w14:textId="149104EF" w:rsidR="007A782A" w:rsidRPr="00EC3492" w:rsidRDefault="007A782A" w:rsidP="005E4FDD">
            <w:pPr>
              <w:pStyle w:val="ListParagraph"/>
              <w:numPr>
                <w:ilvl w:val="0"/>
                <w:numId w:val="44"/>
              </w:numPr>
              <w:rPr>
                <w:rFonts w:asciiTheme="minorHAnsi" w:eastAsiaTheme="minorEastAsia" w:hAnsiTheme="minorHAnsi" w:cstheme="minorBidi"/>
                <w:sz w:val="22"/>
                <w:szCs w:val="22"/>
              </w:rPr>
            </w:pPr>
            <w:r w:rsidRPr="00EC3492">
              <w:rPr>
                <w:rFonts w:asciiTheme="minorHAnsi" w:hAnsiTheme="minorHAnsi" w:cstheme="minorBidi"/>
                <w:sz w:val="22"/>
                <w:szCs w:val="22"/>
              </w:rPr>
              <w:t>Is there a specified time interval between</w:t>
            </w:r>
            <w:r w:rsidR="7E135041" w:rsidRPr="00EC3492">
              <w:rPr>
                <w:rFonts w:asciiTheme="minorHAnsi" w:hAnsiTheme="minorHAnsi" w:cstheme="minorBidi"/>
                <w:sz w:val="22"/>
                <w:szCs w:val="22"/>
              </w:rPr>
              <w:t xml:space="preserve"> </w:t>
            </w:r>
            <w:r w:rsidR="7E135041" w:rsidRPr="00EC3492">
              <w:rPr>
                <w:rFonts w:asciiTheme="minorHAnsi" w:eastAsiaTheme="minorEastAsia" w:hAnsiTheme="minorHAnsi" w:cstheme="minorBidi"/>
                <w:sz w:val="22"/>
                <w:szCs w:val="22"/>
              </w:rPr>
              <w:t xml:space="preserve">administration of Baloxavir </w:t>
            </w:r>
            <w:proofErr w:type="spellStart"/>
            <w:r w:rsidR="7E135041" w:rsidRPr="00EC3492">
              <w:rPr>
                <w:rFonts w:asciiTheme="minorHAnsi" w:eastAsiaTheme="minorEastAsia" w:hAnsiTheme="minorHAnsi" w:cstheme="minorBidi"/>
                <w:sz w:val="22"/>
                <w:szCs w:val="22"/>
              </w:rPr>
              <w:t>marboxil</w:t>
            </w:r>
            <w:proofErr w:type="spellEnd"/>
            <w:r w:rsidR="7E135041" w:rsidRPr="00EC3492">
              <w:rPr>
                <w:rFonts w:asciiTheme="minorHAnsi" w:eastAsiaTheme="minorEastAsia" w:hAnsiTheme="minorHAnsi" w:cstheme="minorBidi"/>
                <w:sz w:val="22"/>
                <w:szCs w:val="22"/>
              </w:rPr>
              <w:t xml:space="preserve"> and enteral feed, calcium, zinc, iron/ other polyvalent cation containing medicines/supplements</w:t>
            </w:r>
          </w:p>
        </w:tc>
        <w:tc>
          <w:tcPr>
            <w:tcW w:w="4673" w:type="dxa"/>
          </w:tcPr>
          <w:p w14:paraId="13AACA89" w14:textId="61494FBE" w:rsidR="6BAECAD5" w:rsidRPr="00EC3492" w:rsidRDefault="6BAECAD5" w:rsidP="18EFC753">
            <w:pPr>
              <w:rPr>
                <w:rFonts w:asciiTheme="minorHAnsi" w:eastAsiaTheme="minorEastAsia" w:hAnsiTheme="minorHAnsi" w:cstheme="minorBidi"/>
                <w:sz w:val="22"/>
                <w:szCs w:val="22"/>
              </w:rPr>
            </w:pPr>
            <w:r w:rsidRPr="00EC3492">
              <w:rPr>
                <w:rFonts w:asciiTheme="minorHAnsi" w:eastAsiaTheme="minorEastAsia" w:hAnsiTheme="minorHAnsi" w:cstheme="minorBidi"/>
                <w:sz w:val="22"/>
                <w:szCs w:val="22"/>
              </w:rPr>
              <w:t>T</w:t>
            </w:r>
            <w:r w:rsidR="007A782A" w:rsidRPr="00EC3492">
              <w:rPr>
                <w:rFonts w:asciiTheme="minorHAnsi" w:eastAsiaTheme="minorEastAsia" w:hAnsiTheme="minorHAnsi" w:cstheme="minorBidi"/>
                <w:sz w:val="22"/>
                <w:szCs w:val="22"/>
              </w:rPr>
              <w:t xml:space="preserve">he recommendation is to avoid concomitant administration because of the risk of complex formation between </w:t>
            </w:r>
            <w:proofErr w:type="spellStart"/>
            <w:r w:rsidR="007A782A" w:rsidRPr="00EC3492">
              <w:rPr>
                <w:rFonts w:asciiTheme="minorHAnsi" w:eastAsiaTheme="minorEastAsia" w:hAnsiTheme="minorHAnsi" w:cstheme="minorBidi"/>
                <w:sz w:val="22"/>
                <w:szCs w:val="22"/>
              </w:rPr>
              <w:t>baloxavir</w:t>
            </w:r>
            <w:proofErr w:type="spellEnd"/>
            <w:r w:rsidR="007A782A" w:rsidRPr="00EC3492">
              <w:rPr>
                <w:rFonts w:asciiTheme="minorHAnsi" w:eastAsiaTheme="minorEastAsia" w:hAnsiTheme="minorHAnsi" w:cstheme="minorBidi"/>
                <w:sz w:val="22"/>
                <w:szCs w:val="22"/>
              </w:rPr>
              <w:t xml:space="preserve"> and bivalent cation in the GI tract, which may reduce the absorption. Ideally, morning vs evening administration would be good; if not possible 4-5h apart</w:t>
            </w:r>
            <w:r w:rsidR="0DB3D46B" w:rsidRPr="00EC3492">
              <w:rPr>
                <w:rFonts w:asciiTheme="minorHAnsi" w:eastAsiaTheme="minorEastAsia" w:hAnsiTheme="minorHAnsi" w:cstheme="minorBidi"/>
                <w:sz w:val="22"/>
                <w:szCs w:val="22"/>
              </w:rPr>
              <w:t>.</w:t>
            </w:r>
          </w:p>
        </w:tc>
      </w:tr>
      <w:tr w:rsidR="00EC3492" w:rsidRPr="00EC3492" w14:paraId="393F1A39" w14:textId="77777777" w:rsidTr="0F15D854">
        <w:tc>
          <w:tcPr>
            <w:tcW w:w="9345" w:type="dxa"/>
            <w:gridSpan w:val="2"/>
          </w:tcPr>
          <w:p w14:paraId="2AAC90E3" w14:textId="4CF712D7" w:rsidR="00E01EB4" w:rsidRPr="00EC3492" w:rsidRDefault="00E01EB4" w:rsidP="00E01EB4">
            <w:pPr>
              <w:shd w:val="clear" w:color="auto" w:fill="DEEAF6" w:themeFill="accent1" w:themeFillTint="33"/>
              <w:jc w:val="center"/>
              <w:rPr>
                <w:rFonts w:ascii="Calibri" w:hAnsi="Calibri" w:cs="Calibri"/>
                <w:b/>
                <w:sz w:val="22"/>
                <w:szCs w:val="22"/>
                <w:lang w:val="en-US"/>
              </w:rPr>
            </w:pPr>
            <w:r w:rsidRPr="00EC3492">
              <w:rPr>
                <w:rFonts w:ascii="Calibri" w:hAnsi="Calibri" w:cs="Calibri"/>
                <w:b/>
                <w:bCs/>
                <w:sz w:val="22"/>
                <w:szCs w:val="22"/>
                <w:lang w:val="en-US"/>
              </w:rPr>
              <w:t>Paediatrics</w:t>
            </w:r>
          </w:p>
        </w:tc>
      </w:tr>
      <w:tr w:rsidR="00EC3492" w:rsidRPr="00EC3492" w14:paraId="75D25BB0" w14:textId="77777777" w:rsidTr="0F15D854">
        <w:tc>
          <w:tcPr>
            <w:tcW w:w="4672" w:type="dxa"/>
            <w:shd w:val="clear" w:color="auto" w:fill="auto"/>
          </w:tcPr>
          <w:p w14:paraId="4CE0CD44" w14:textId="4F4C75F8" w:rsidR="00E01EB4" w:rsidRPr="00EC3492" w:rsidRDefault="00E01EB4" w:rsidP="00E01EB4">
            <w:pPr>
              <w:pStyle w:val="ListParagraph"/>
              <w:numPr>
                <w:ilvl w:val="0"/>
                <w:numId w:val="44"/>
              </w:numPr>
              <w:rPr>
                <w:rFonts w:asciiTheme="minorHAnsi" w:hAnsiTheme="minorHAnsi" w:cstheme="minorHAnsi"/>
                <w:sz w:val="22"/>
                <w:szCs w:val="22"/>
                <w:lang w:val="en-US"/>
              </w:rPr>
            </w:pPr>
            <w:r w:rsidRPr="00EC3492">
              <w:rPr>
                <w:rFonts w:asciiTheme="minorHAnsi" w:hAnsiTheme="minorHAnsi" w:cstheme="minorBidi"/>
                <w:sz w:val="22"/>
                <w:szCs w:val="22"/>
              </w:rPr>
              <w:t>For the ‘within 48hrs of ICU criterion’ would this start at critical care retrieval only or admission to a PICU?</w:t>
            </w:r>
          </w:p>
        </w:tc>
        <w:tc>
          <w:tcPr>
            <w:tcW w:w="4673" w:type="dxa"/>
            <w:shd w:val="clear" w:color="auto" w:fill="auto"/>
          </w:tcPr>
          <w:p w14:paraId="35F43CEF" w14:textId="69B0BB72" w:rsidR="00E01EB4" w:rsidRPr="00EC3492" w:rsidRDefault="00E01EB4" w:rsidP="00E01EB4">
            <w:pPr>
              <w:rPr>
                <w:rFonts w:asciiTheme="minorHAnsi" w:hAnsiTheme="minorHAnsi" w:cstheme="minorHAnsi"/>
                <w:sz w:val="22"/>
                <w:szCs w:val="22"/>
                <w:lang w:val="en-US"/>
              </w:rPr>
            </w:pPr>
            <w:r w:rsidRPr="00EC3492">
              <w:rPr>
                <w:rFonts w:asciiTheme="minorHAnsi" w:hAnsiTheme="minorHAnsi" w:cstheme="minorHAnsi"/>
                <w:sz w:val="22"/>
                <w:szCs w:val="22"/>
              </w:rPr>
              <w:t>PICU admission time, as the difference is not likely to be many hours.</w:t>
            </w:r>
          </w:p>
        </w:tc>
      </w:tr>
      <w:tr w:rsidR="00EC3492" w:rsidRPr="00EC3492" w14:paraId="417C4D0B" w14:textId="77777777" w:rsidTr="0F15D854">
        <w:trPr>
          <w:trHeight w:val="50"/>
        </w:trPr>
        <w:tc>
          <w:tcPr>
            <w:tcW w:w="4672" w:type="dxa"/>
            <w:shd w:val="clear" w:color="auto" w:fill="auto"/>
          </w:tcPr>
          <w:p w14:paraId="7FEB6019" w14:textId="665CD8A1"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What is the rationale of discontinuing at discharge if randomised into 10 days arm?</w:t>
            </w:r>
          </w:p>
          <w:p w14:paraId="10336598" w14:textId="1D143BB5" w:rsidR="00E01EB4" w:rsidRPr="00EC3492" w:rsidRDefault="00E01EB4" w:rsidP="00E01EB4">
            <w:pPr>
              <w:rPr>
                <w:rFonts w:asciiTheme="minorHAnsi" w:hAnsiTheme="minorHAnsi" w:cstheme="minorHAnsi"/>
                <w:sz w:val="22"/>
                <w:szCs w:val="22"/>
              </w:rPr>
            </w:pPr>
          </w:p>
        </w:tc>
        <w:tc>
          <w:tcPr>
            <w:tcW w:w="4673" w:type="dxa"/>
            <w:shd w:val="clear" w:color="auto" w:fill="auto"/>
          </w:tcPr>
          <w:p w14:paraId="1ECD3523" w14:textId="2B38B75E"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Adults tend to stay longer than children, and this was designed with adults in mind initially, there are some patients who do spend longer time in hospital, if you don’t want to participate in </w:t>
            </w:r>
            <w:proofErr w:type="gramStart"/>
            <w:r w:rsidRPr="00EC3492">
              <w:rPr>
                <w:rFonts w:asciiTheme="minorHAnsi" w:hAnsiTheme="minorHAnsi" w:cstheme="minorHAnsi"/>
                <w:sz w:val="22"/>
                <w:szCs w:val="22"/>
              </w:rPr>
              <w:t>10 day</w:t>
            </w:r>
            <w:proofErr w:type="gramEnd"/>
            <w:r w:rsidRPr="00EC3492">
              <w:rPr>
                <w:rFonts w:asciiTheme="minorHAnsi" w:hAnsiTheme="minorHAnsi" w:cstheme="minorHAnsi"/>
                <w:sz w:val="22"/>
                <w:szCs w:val="22"/>
              </w:rPr>
              <w:t xml:space="preserve"> arm and prefer to just participate in the 5 day arm, this is fine</w:t>
            </w:r>
          </w:p>
        </w:tc>
      </w:tr>
      <w:tr w:rsidR="00EC3492" w:rsidRPr="00EC3492" w14:paraId="2C7774E1" w14:textId="77777777" w:rsidTr="0F15D854">
        <w:trPr>
          <w:trHeight w:val="50"/>
        </w:trPr>
        <w:tc>
          <w:tcPr>
            <w:tcW w:w="4672" w:type="dxa"/>
            <w:shd w:val="clear" w:color="auto" w:fill="auto"/>
          </w:tcPr>
          <w:p w14:paraId="5FC5DF32" w14:textId="5F082EF7" w:rsidR="00E01EB4" w:rsidRPr="00EC3492" w:rsidRDefault="00E01EB4" w:rsidP="00E01EB4">
            <w:pPr>
              <w:pStyle w:val="ListParagraph"/>
              <w:numPr>
                <w:ilvl w:val="0"/>
                <w:numId w:val="44"/>
              </w:numPr>
              <w:shd w:val="clear" w:color="auto" w:fill="FFFFFF"/>
              <w:rPr>
                <w:rFonts w:asciiTheme="minorHAnsi" w:hAnsiTheme="minorHAnsi" w:cstheme="minorHAnsi"/>
                <w:sz w:val="22"/>
                <w:szCs w:val="22"/>
              </w:rPr>
            </w:pPr>
            <w:r w:rsidRPr="00EC3492">
              <w:rPr>
                <w:rFonts w:asciiTheme="minorHAnsi" w:hAnsiTheme="minorHAnsi" w:cstheme="minorBidi"/>
                <w:sz w:val="22"/>
                <w:szCs w:val="22"/>
              </w:rPr>
              <w:t xml:space="preserve">Can you dissolve </w:t>
            </w:r>
            <w:proofErr w:type="spellStart"/>
            <w:r w:rsidRPr="00EC3492">
              <w:rPr>
                <w:rFonts w:asciiTheme="minorHAnsi" w:hAnsiTheme="minorHAnsi" w:cstheme="minorBidi"/>
                <w:sz w:val="22"/>
                <w:szCs w:val="22"/>
              </w:rPr>
              <w:t>baloxavir</w:t>
            </w:r>
            <w:proofErr w:type="spellEnd"/>
            <w:r w:rsidRPr="00EC3492">
              <w:rPr>
                <w:rFonts w:asciiTheme="minorHAnsi" w:hAnsiTheme="minorHAnsi" w:cstheme="minorBidi"/>
                <w:sz w:val="22"/>
                <w:szCs w:val="22"/>
              </w:rPr>
              <w:t xml:space="preserve"> in something that tastes nice </w:t>
            </w:r>
          </w:p>
          <w:p w14:paraId="7397A316" w14:textId="7A5E05BE" w:rsidR="00E01EB4" w:rsidRPr="00EC3492" w:rsidRDefault="00E01EB4" w:rsidP="00E01EB4">
            <w:pPr>
              <w:pStyle w:val="ListParagraph"/>
              <w:shd w:val="clear" w:color="auto" w:fill="FFFFFF"/>
              <w:rPr>
                <w:rFonts w:asciiTheme="minorHAnsi" w:hAnsiTheme="minorHAnsi" w:cstheme="minorHAnsi"/>
                <w:b/>
                <w:bCs/>
                <w:sz w:val="22"/>
                <w:szCs w:val="22"/>
              </w:rPr>
            </w:pPr>
            <w:r w:rsidRPr="00EC3492">
              <w:rPr>
                <w:rFonts w:asciiTheme="minorHAnsi" w:hAnsiTheme="minorHAnsi" w:cstheme="minorHAnsi"/>
                <w:b/>
                <w:bCs/>
                <w:sz w:val="22"/>
                <w:szCs w:val="22"/>
              </w:rPr>
              <w:t>UPDATE</w:t>
            </w:r>
          </w:p>
        </w:tc>
        <w:tc>
          <w:tcPr>
            <w:tcW w:w="4673" w:type="dxa"/>
            <w:shd w:val="clear" w:color="auto" w:fill="auto"/>
          </w:tcPr>
          <w:p w14:paraId="7565F901" w14:textId="77777777"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The company only have data for Ora-Blend which is difficult to get hold of in the UK. The volume is the main issue.</w:t>
            </w:r>
          </w:p>
          <w:p w14:paraId="1B587B1B" w14:textId="062D261A" w:rsidR="00E01EB4" w:rsidRPr="00EC3492" w:rsidRDefault="00E01EB4" w:rsidP="00E01EB4">
            <w:pPr>
              <w:rPr>
                <w:rFonts w:asciiTheme="minorHAnsi" w:hAnsiTheme="minorHAnsi" w:cstheme="minorHAnsi"/>
                <w:b/>
                <w:bCs/>
                <w:sz w:val="22"/>
                <w:szCs w:val="22"/>
              </w:rPr>
            </w:pPr>
            <w:r w:rsidRPr="00EC3492">
              <w:rPr>
                <w:rFonts w:asciiTheme="minorHAnsi" w:hAnsiTheme="minorHAnsi" w:cstheme="minorHAnsi"/>
                <w:b/>
                <w:bCs/>
                <w:sz w:val="22"/>
                <w:szCs w:val="22"/>
              </w:rPr>
              <w:t xml:space="preserve">Due to the lack of availability of ORA-Blend please only include severe patients (with NG tube) in the </w:t>
            </w:r>
            <w:proofErr w:type="spellStart"/>
            <w:r w:rsidRPr="00EC3492">
              <w:rPr>
                <w:rFonts w:asciiTheme="minorHAnsi" w:hAnsiTheme="minorHAnsi" w:cstheme="minorHAnsi"/>
                <w:b/>
                <w:bCs/>
                <w:sz w:val="22"/>
                <w:szCs w:val="22"/>
              </w:rPr>
              <w:t>baloxavir</w:t>
            </w:r>
            <w:proofErr w:type="spellEnd"/>
            <w:r w:rsidRPr="00EC3492">
              <w:rPr>
                <w:rFonts w:asciiTheme="minorHAnsi" w:hAnsiTheme="minorHAnsi" w:cstheme="minorHAnsi"/>
                <w:b/>
                <w:bCs/>
                <w:sz w:val="22"/>
                <w:szCs w:val="22"/>
              </w:rPr>
              <w:t xml:space="preserve"> intervention for now. </w:t>
            </w:r>
          </w:p>
        </w:tc>
      </w:tr>
      <w:tr w:rsidR="00EC3492" w:rsidRPr="00EC3492" w14:paraId="42474CF3" w14:textId="77777777" w:rsidTr="0F15D854">
        <w:trPr>
          <w:trHeight w:val="50"/>
        </w:trPr>
        <w:tc>
          <w:tcPr>
            <w:tcW w:w="4672" w:type="dxa"/>
            <w:shd w:val="clear" w:color="auto" w:fill="auto"/>
          </w:tcPr>
          <w:p w14:paraId="112AD51E" w14:textId="77777777" w:rsidR="00E01EB4" w:rsidRPr="00EC3492" w:rsidRDefault="00E01EB4" w:rsidP="00E01EB4">
            <w:pPr>
              <w:pStyle w:val="ListParagraph"/>
              <w:numPr>
                <w:ilvl w:val="0"/>
                <w:numId w:val="44"/>
              </w:numPr>
              <w:shd w:val="clear" w:color="auto" w:fill="FFFFFF"/>
              <w:rPr>
                <w:rFonts w:asciiTheme="minorHAnsi" w:hAnsiTheme="minorHAnsi" w:cstheme="minorHAnsi"/>
                <w:sz w:val="22"/>
                <w:szCs w:val="22"/>
              </w:rPr>
            </w:pPr>
            <w:r w:rsidRPr="00EC3492">
              <w:rPr>
                <w:rFonts w:asciiTheme="minorHAnsi" w:hAnsiTheme="minorHAnsi" w:cstheme="minorBidi"/>
                <w:sz w:val="22"/>
                <w:szCs w:val="22"/>
              </w:rPr>
              <w:t xml:space="preserve">If </w:t>
            </w:r>
            <w:proofErr w:type="spellStart"/>
            <w:r w:rsidRPr="00EC3492">
              <w:rPr>
                <w:rFonts w:asciiTheme="minorHAnsi" w:hAnsiTheme="minorHAnsi" w:cstheme="minorBidi"/>
                <w:sz w:val="22"/>
                <w:szCs w:val="22"/>
              </w:rPr>
              <w:t>baloxavir</w:t>
            </w:r>
            <w:proofErr w:type="spellEnd"/>
            <w:r w:rsidRPr="00EC3492">
              <w:rPr>
                <w:rFonts w:asciiTheme="minorHAnsi" w:hAnsiTheme="minorHAnsi" w:cstheme="minorBidi"/>
                <w:sz w:val="22"/>
                <w:szCs w:val="22"/>
              </w:rPr>
              <w:t xml:space="preserve"> liquid is not made available what guidance is available regarding NG administration</w:t>
            </w:r>
          </w:p>
          <w:p w14:paraId="7B114A50" w14:textId="2CAE5833" w:rsidR="00E01EB4" w:rsidRPr="00EC3492" w:rsidRDefault="00E01EB4" w:rsidP="00E01EB4">
            <w:pPr>
              <w:pStyle w:val="ListParagraph"/>
              <w:shd w:val="clear" w:color="auto" w:fill="FFFFFF"/>
              <w:rPr>
                <w:rFonts w:asciiTheme="minorHAnsi" w:hAnsiTheme="minorHAnsi" w:cstheme="minorHAnsi"/>
                <w:b/>
                <w:bCs/>
                <w:sz w:val="22"/>
                <w:szCs w:val="22"/>
              </w:rPr>
            </w:pPr>
            <w:r w:rsidRPr="00EC3492">
              <w:rPr>
                <w:rFonts w:asciiTheme="minorHAnsi" w:hAnsiTheme="minorHAnsi" w:cstheme="minorHAnsi"/>
                <w:b/>
                <w:bCs/>
                <w:sz w:val="22"/>
                <w:szCs w:val="22"/>
              </w:rPr>
              <w:t>UPDATE</w:t>
            </w:r>
          </w:p>
        </w:tc>
        <w:tc>
          <w:tcPr>
            <w:tcW w:w="4673" w:type="dxa"/>
            <w:shd w:val="clear" w:color="auto" w:fill="auto"/>
          </w:tcPr>
          <w:p w14:paraId="31E5F24A" w14:textId="77777777" w:rsidR="00E01EB4" w:rsidRPr="00EC3492" w:rsidRDefault="00E01EB4" w:rsidP="00E01EB4">
            <w:pPr>
              <w:rPr>
                <w:rFonts w:asciiTheme="minorHAnsi" w:hAnsiTheme="minorHAnsi" w:cstheme="minorHAnsi"/>
                <w:sz w:val="22"/>
                <w:szCs w:val="22"/>
              </w:rPr>
            </w:pPr>
            <w:r w:rsidRPr="00EC3492">
              <w:rPr>
                <w:rFonts w:asciiTheme="minorHAnsi" w:hAnsiTheme="minorHAnsi" w:cstheme="minorHAnsi"/>
                <w:sz w:val="22"/>
                <w:szCs w:val="22"/>
              </w:rPr>
              <w:t xml:space="preserve">Roche has provided </w:t>
            </w:r>
            <w:proofErr w:type="gramStart"/>
            <w:r w:rsidRPr="00EC3492">
              <w:rPr>
                <w:rFonts w:asciiTheme="minorHAnsi" w:hAnsiTheme="minorHAnsi" w:cstheme="minorHAnsi"/>
                <w:sz w:val="22"/>
                <w:szCs w:val="22"/>
              </w:rPr>
              <w:t>instructions</w:t>
            </w:r>
            <w:proofErr w:type="gramEnd"/>
            <w:r w:rsidRPr="00EC3492">
              <w:rPr>
                <w:rFonts w:asciiTheme="minorHAnsi" w:hAnsiTheme="minorHAnsi" w:cstheme="minorHAnsi"/>
                <w:sz w:val="22"/>
                <w:szCs w:val="22"/>
              </w:rPr>
              <w:t xml:space="preserve"> and this will be made available to sites. Essentially disperse one tablet in 100mL and give the required volume.</w:t>
            </w:r>
          </w:p>
          <w:p w14:paraId="615CDAEB" w14:textId="4646EBE3" w:rsidR="00E01EB4" w:rsidRPr="00EC3492" w:rsidRDefault="00E01EB4" w:rsidP="00E01EB4">
            <w:pPr>
              <w:rPr>
                <w:rFonts w:asciiTheme="minorHAnsi" w:hAnsiTheme="minorHAnsi" w:cstheme="minorHAnsi"/>
                <w:b/>
                <w:bCs/>
                <w:sz w:val="22"/>
                <w:szCs w:val="22"/>
              </w:rPr>
            </w:pPr>
            <w:r w:rsidRPr="00EC3492">
              <w:rPr>
                <w:rFonts w:asciiTheme="minorHAnsi" w:hAnsiTheme="minorHAnsi" w:cstheme="minorHAnsi"/>
                <w:b/>
                <w:bCs/>
                <w:sz w:val="22"/>
                <w:szCs w:val="22"/>
              </w:rPr>
              <w:t xml:space="preserve">As above, please only randomise severe patients (in ICU) to </w:t>
            </w:r>
            <w:proofErr w:type="spellStart"/>
            <w:r w:rsidRPr="00EC3492">
              <w:rPr>
                <w:rFonts w:asciiTheme="minorHAnsi" w:hAnsiTheme="minorHAnsi" w:cstheme="minorHAnsi"/>
                <w:b/>
                <w:bCs/>
                <w:sz w:val="22"/>
                <w:szCs w:val="22"/>
              </w:rPr>
              <w:t>baloxavir</w:t>
            </w:r>
            <w:proofErr w:type="spellEnd"/>
            <w:r w:rsidRPr="00EC3492">
              <w:rPr>
                <w:rFonts w:asciiTheme="minorHAnsi" w:hAnsiTheme="minorHAnsi" w:cstheme="minorHAnsi"/>
                <w:b/>
                <w:bCs/>
                <w:sz w:val="22"/>
                <w:szCs w:val="22"/>
              </w:rPr>
              <w:t xml:space="preserve"> for now due to the volume issue.</w:t>
            </w:r>
          </w:p>
        </w:tc>
      </w:tr>
      <w:tr w:rsidR="00EC3492" w:rsidRPr="00EC3492" w14:paraId="421C2477" w14:textId="77777777" w:rsidTr="0F15D854">
        <w:trPr>
          <w:trHeight w:val="50"/>
        </w:trPr>
        <w:tc>
          <w:tcPr>
            <w:tcW w:w="4672" w:type="dxa"/>
            <w:shd w:val="clear" w:color="auto" w:fill="auto"/>
          </w:tcPr>
          <w:p w14:paraId="39078674" w14:textId="215057CA" w:rsidR="00E01EB4" w:rsidRPr="00EC3492" w:rsidRDefault="00E01EB4" w:rsidP="00E01EB4">
            <w:pPr>
              <w:pStyle w:val="ListParagraph"/>
              <w:numPr>
                <w:ilvl w:val="0"/>
                <w:numId w:val="44"/>
              </w:numPr>
              <w:shd w:val="clear" w:color="auto" w:fill="FFFFFF"/>
              <w:rPr>
                <w:rFonts w:asciiTheme="minorHAnsi" w:hAnsiTheme="minorHAnsi" w:cstheme="minorHAnsi"/>
                <w:sz w:val="22"/>
                <w:szCs w:val="22"/>
              </w:rPr>
            </w:pPr>
            <w:r w:rsidRPr="00EC3492">
              <w:rPr>
                <w:rFonts w:asciiTheme="minorHAnsi" w:hAnsiTheme="minorHAnsi" w:cstheme="minorBidi"/>
                <w:sz w:val="22"/>
                <w:szCs w:val="22"/>
              </w:rPr>
              <w:t xml:space="preserve">Should fluid restricted patients be excluded from </w:t>
            </w:r>
            <w:proofErr w:type="spellStart"/>
            <w:r w:rsidRPr="00EC3492">
              <w:rPr>
                <w:rFonts w:asciiTheme="minorHAnsi" w:hAnsiTheme="minorHAnsi" w:cstheme="minorBidi"/>
                <w:sz w:val="22"/>
                <w:szCs w:val="22"/>
              </w:rPr>
              <w:t>baloxavir</w:t>
            </w:r>
            <w:proofErr w:type="spellEnd"/>
            <w:r w:rsidRPr="00EC3492">
              <w:rPr>
                <w:rFonts w:asciiTheme="minorHAnsi" w:hAnsiTheme="minorHAnsi" w:cstheme="minorBidi"/>
                <w:sz w:val="22"/>
                <w:szCs w:val="22"/>
              </w:rPr>
              <w:t>?</w:t>
            </w:r>
          </w:p>
        </w:tc>
        <w:tc>
          <w:tcPr>
            <w:tcW w:w="4673" w:type="dxa"/>
            <w:shd w:val="clear" w:color="auto" w:fill="auto"/>
          </w:tcPr>
          <w:p w14:paraId="70BDF2E5" w14:textId="72184EE5" w:rsidR="00E01EB4" w:rsidRPr="00EC3492" w:rsidRDefault="00E01EB4" w:rsidP="00E01EB4">
            <w:pPr>
              <w:shd w:val="clear" w:color="auto" w:fill="FFFFFF"/>
              <w:rPr>
                <w:rFonts w:ascii="Calibri" w:hAnsi="Calibri" w:cs="Calibri"/>
                <w:sz w:val="22"/>
                <w:szCs w:val="22"/>
              </w:rPr>
            </w:pPr>
            <w:proofErr w:type="gramStart"/>
            <w:r w:rsidRPr="00EC3492">
              <w:rPr>
                <w:rFonts w:ascii="Calibri" w:hAnsi="Calibri" w:cs="Calibri"/>
                <w:sz w:val="22"/>
                <w:szCs w:val="22"/>
              </w:rPr>
              <w:t>At the moment</w:t>
            </w:r>
            <w:proofErr w:type="gramEnd"/>
            <w:r w:rsidRPr="00EC3492">
              <w:rPr>
                <w:rFonts w:ascii="Calibri" w:hAnsi="Calibri" w:cs="Calibri"/>
                <w:sz w:val="22"/>
                <w:szCs w:val="22"/>
              </w:rPr>
              <w:t xml:space="preserve"> yes, for patients on the ward or that have fluid restrictions please exclude these from </w:t>
            </w:r>
            <w:proofErr w:type="spellStart"/>
            <w:r w:rsidRPr="00EC3492">
              <w:rPr>
                <w:rFonts w:ascii="Calibri" w:hAnsi="Calibri" w:cs="Calibri"/>
                <w:sz w:val="22"/>
                <w:szCs w:val="22"/>
              </w:rPr>
              <w:t>baloxavir</w:t>
            </w:r>
            <w:proofErr w:type="spellEnd"/>
            <w:r w:rsidRPr="00EC3492">
              <w:rPr>
                <w:rFonts w:ascii="Calibri" w:hAnsi="Calibri" w:cs="Calibri"/>
                <w:sz w:val="22"/>
                <w:szCs w:val="22"/>
              </w:rPr>
              <w:t xml:space="preserve"> at the moment due to the volume issue. We hope that by next winter we will have a solution for this.</w:t>
            </w:r>
          </w:p>
        </w:tc>
      </w:tr>
      <w:tr w:rsidR="00EC3492" w:rsidRPr="00EC3492" w14:paraId="184B0AC5" w14:textId="77777777" w:rsidTr="0F15D854">
        <w:trPr>
          <w:trHeight w:val="50"/>
        </w:trPr>
        <w:tc>
          <w:tcPr>
            <w:tcW w:w="4672" w:type="dxa"/>
            <w:shd w:val="clear" w:color="auto" w:fill="auto"/>
          </w:tcPr>
          <w:p w14:paraId="76B80F40" w14:textId="694A8C43" w:rsidR="00E01EB4" w:rsidRPr="00EC3492" w:rsidRDefault="00E01EB4" w:rsidP="00E01EB4">
            <w:pPr>
              <w:pStyle w:val="ListParagraph"/>
              <w:numPr>
                <w:ilvl w:val="0"/>
                <w:numId w:val="44"/>
              </w:numPr>
              <w:shd w:val="clear" w:color="auto" w:fill="FFFFFF"/>
              <w:rPr>
                <w:rFonts w:asciiTheme="minorHAnsi" w:hAnsiTheme="minorHAnsi" w:cstheme="minorHAnsi"/>
                <w:sz w:val="22"/>
                <w:szCs w:val="22"/>
              </w:rPr>
            </w:pPr>
            <w:r w:rsidRPr="00EC3492">
              <w:rPr>
                <w:rFonts w:asciiTheme="minorHAnsi" w:hAnsiTheme="minorHAnsi" w:cstheme="minorBidi"/>
                <w:sz w:val="22"/>
                <w:szCs w:val="22"/>
              </w:rPr>
              <w:t>How do we handle inhaled zanamivir?</w:t>
            </w:r>
          </w:p>
        </w:tc>
        <w:tc>
          <w:tcPr>
            <w:tcW w:w="4673" w:type="dxa"/>
            <w:shd w:val="clear" w:color="auto" w:fill="auto"/>
          </w:tcPr>
          <w:p w14:paraId="0E2E10E6" w14:textId="6F641352"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t xml:space="preserve">Inhaled zanamivir is not permissible as per the protocol. If the clinician plans to give zanamivir to the patient as is immunocompromised for </w:t>
            </w:r>
            <w:proofErr w:type="gramStart"/>
            <w:r w:rsidRPr="00EC3492">
              <w:rPr>
                <w:rFonts w:ascii="Calibri" w:hAnsi="Calibri" w:cs="Calibri"/>
                <w:sz w:val="22"/>
                <w:szCs w:val="22"/>
              </w:rPr>
              <w:t>example</w:t>
            </w:r>
            <w:proofErr w:type="gramEnd"/>
            <w:r w:rsidRPr="00EC3492">
              <w:rPr>
                <w:rFonts w:ascii="Calibri" w:hAnsi="Calibri" w:cs="Calibri"/>
                <w:sz w:val="22"/>
                <w:szCs w:val="22"/>
              </w:rPr>
              <w:t xml:space="preserve"> then the patient should be excluded for the following reason ‘not in best interest to randomise patient’</w:t>
            </w:r>
          </w:p>
        </w:tc>
      </w:tr>
      <w:tr w:rsidR="00EC3492" w:rsidRPr="00EC3492" w14:paraId="7D14B5CF" w14:textId="77777777" w:rsidTr="0F15D854">
        <w:trPr>
          <w:trHeight w:val="50"/>
        </w:trPr>
        <w:tc>
          <w:tcPr>
            <w:tcW w:w="4672" w:type="dxa"/>
            <w:shd w:val="clear" w:color="auto" w:fill="auto"/>
          </w:tcPr>
          <w:p w14:paraId="5536E710" w14:textId="195A7541" w:rsidR="00E01EB4" w:rsidRPr="00EC3492" w:rsidRDefault="00E01EB4" w:rsidP="00E01EB4">
            <w:pPr>
              <w:pStyle w:val="ListParagraph"/>
              <w:numPr>
                <w:ilvl w:val="0"/>
                <w:numId w:val="44"/>
              </w:numPr>
              <w:shd w:val="clear" w:color="auto" w:fill="FFFFFF"/>
              <w:rPr>
                <w:rFonts w:asciiTheme="minorHAnsi" w:hAnsiTheme="minorHAnsi" w:cstheme="minorHAnsi"/>
                <w:sz w:val="22"/>
                <w:szCs w:val="22"/>
              </w:rPr>
            </w:pPr>
            <w:r w:rsidRPr="00EC3492">
              <w:rPr>
                <w:rFonts w:asciiTheme="minorHAnsi" w:hAnsiTheme="minorHAnsi" w:cstheme="minorBidi"/>
                <w:sz w:val="22"/>
                <w:szCs w:val="22"/>
              </w:rPr>
              <w:t>If the patient requires hydrocortisone on admission due to the signs of shock and later turns out to be flu positive, would the patient be eligible?</w:t>
            </w:r>
          </w:p>
        </w:tc>
        <w:tc>
          <w:tcPr>
            <w:tcW w:w="4673" w:type="dxa"/>
            <w:shd w:val="clear" w:color="auto" w:fill="auto"/>
          </w:tcPr>
          <w:p w14:paraId="364B2D46" w14:textId="7E70C28C"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t xml:space="preserve">If you intend to give the patient </w:t>
            </w:r>
            <w:proofErr w:type="gramStart"/>
            <w:r w:rsidRPr="00EC3492">
              <w:rPr>
                <w:rFonts w:ascii="Calibri" w:hAnsi="Calibri" w:cs="Calibri"/>
                <w:sz w:val="22"/>
                <w:szCs w:val="22"/>
              </w:rPr>
              <w:t>steroids</w:t>
            </w:r>
            <w:proofErr w:type="gramEnd"/>
            <w:r w:rsidRPr="00EC3492">
              <w:rPr>
                <w:rFonts w:ascii="Calibri" w:hAnsi="Calibri" w:cs="Calibri"/>
                <w:sz w:val="22"/>
                <w:szCs w:val="22"/>
              </w:rPr>
              <w:t xml:space="preserve"> they would not be eligible to be randomised to that domain.</w:t>
            </w:r>
          </w:p>
        </w:tc>
      </w:tr>
      <w:tr w:rsidR="00EC3492" w:rsidRPr="00EC3492" w14:paraId="66218E37" w14:textId="77777777" w:rsidTr="0F15D854">
        <w:trPr>
          <w:trHeight w:val="50"/>
        </w:trPr>
        <w:tc>
          <w:tcPr>
            <w:tcW w:w="4672" w:type="dxa"/>
            <w:shd w:val="clear" w:color="auto" w:fill="auto"/>
          </w:tcPr>
          <w:p w14:paraId="2EA1A386" w14:textId="0F3D8E3E" w:rsidR="00E01EB4" w:rsidRPr="00EC3492" w:rsidRDefault="00E01EB4" w:rsidP="00E01EB4">
            <w:pPr>
              <w:pStyle w:val="ListParagraph"/>
              <w:numPr>
                <w:ilvl w:val="0"/>
                <w:numId w:val="44"/>
              </w:numPr>
              <w:shd w:val="clear" w:color="auto" w:fill="FFFFFF"/>
              <w:rPr>
                <w:rFonts w:asciiTheme="minorHAnsi" w:hAnsiTheme="minorHAnsi" w:cstheme="minorHAnsi"/>
                <w:sz w:val="22"/>
                <w:szCs w:val="22"/>
              </w:rPr>
            </w:pPr>
            <w:r w:rsidRPr="00EC3492">
              <w:rPr>
                <w:rFonts w:asciiTheme="minorHAnsi" w:hAnsiTheme="minorHAnsi" w:cstheme="minorBidi"/>
                <w:sz w:val="22"/>
                <w:szCs w:val="22"/>
              </w:rPr>
              <w:t xml:space="preserve">Is dosing for </w:t>
            </w:r>
            <w:proofErr w:type="spellStart"/>
            <w:r w:rsidRPr="00EC3492">
              <w:rPr>
                <w:rFonts w:asciiTheme="minorHAnsi" w:hAnsiTheme="minorHAnsi" w:cstheme="minorBidi"/>
                <w:sz w:val="22"/>
                <w:szCs w:val="22"/>
              </w:rPr>
              <w:t>baloxavir</w:t>
            </w:r>
            <w:proofErr w:type="spellEnd"/>
            <w:r w:rsidRPr="00EC3492">
              <w:rPr>
                <w:rFonts w:asciiTheme="minorHAnsi" w:hAnsiTheme="minorHAnsi" w:cstheme="minorBidi"/>
                <w:sz w:val="22"/>
                <w:szCs w:val="22"/>
              </w:rPr>
              <w:t xml:space="preserve"> in adolescents ≥ 12yrs of age, is this based on actual body weight</w:t>
            </w:r>
          </w:p>
        </w:tc>
        <w:tc>
          <w:tcPr>
            <w:tcW w:w="4673" w:type="dxa"/>
            <w:shd w:val="clear" w:color="auto" w:fill="auto"/>
          </w:tcPr>
          <w:p w14:paraId="0A0B1497" w14:textId="627F5AB4"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t>Yes</w:t>
            </w:r>
          </w:p>
        </w:tc>
      </w:tr>
      <w:tr w:rsidR="00EC3492" w:rsidRPr="00EC3492" w14:paraId="5EE766E2" w14:textId="77777777" w:rsidTr="0F15D854">
        <w:trPr>
          <w:trHeight w:val="50"/>
        </w:trPr>
        <w:tc>
          <w:tcPr>
            <w:tcW w:w="4672" w:type="dxa"/>
            <w:shd w:val="clear" w:color="auto" w:fill="auto"/>
          </w:tcPr>
          <w:p w14:paraId="1D4E8D3C" w14:textId="3A97343B" w:rsidR="00E01EB4" w:rsidRPr="00EC3492" w:rsidRDefault="00E01EB4" w:rsidP="00E01EB4">
            <w:pPr>
              <w:pStyle w:val="ListParagraph"/>
              <w:numPr>
                <w:ilvl w:val="0"/>
                <w:numId w:val="44"/>
              </w:numPr>
              <w:shd w:val="clear" w:color="auto" w:fill="FFFFFF"/>
              <w:rPr>
                <w:rFonts w:asciiTheme="minorHAnsi" w:hAnsiTheme="minorHAnsi" w:cstheme="minorHAnsi"/>
                <w:sz w:val="22"/>
                <w:szCs w:val="22"/>
              </w:rPr>
            </w:pPr>
            <w:r w:rsidRPr="00EC3492">
              <w:rPr>
                <w:rFonts w:asciiTheme="minorHAnsi" w:hAnsiTheme="minorHAnsi" w:cstheme="minorBidi"/>
                <w:sz w:val="22"/>
                <w:szCs w:val="22"/>
              </w:rPr>
              <w:t>Fixed duration dexamethasone intervention (0.15mg/Kg to max dose of 6mg/day for 10 days), is this given IV or enterally – does this refers to dexamethasone base? </w:t>
            </w:r>
          </w:p>
        </w:tc>
        <w:tc>
          <w:tcPr>
            <w:tcW w:w="4673" w:type="dxa"/>
            <w:shd w:val="clear" w:color="auto" w:fill="auto"/>
          </w:tcPr>
          <w:p w14:paraId="698CF031" w14:textId="392B797E"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t>We advise that you use the same preparations as you would for patients with COVID-19.</w:t>
            </w:r>
          </w:p>
        </w:tc>
      </w:tr>
      <w:tr w:rsidR="00EC3492" w:rsidRPr="00EC3492" w14:paraId="57102E54" w14:textId="77777777" w:rsidTr="0F15D854">
        <w:trPr>
          <w:trHeight w:val="50"/>
        </w:trPr>
        <w:tc>
          <w:tcPr>
            <w:tcW w:w="4672" w:type="dxa"/>
            <w:shd w:val="clear" w:color="auto" w:fill="auto"/>
          </w:tcPr>
          <w:p w14:paraId="20474B34" w14:textId="379A407D"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 xml:space="preserve">Can dosing for children can be according to local policy/SmPC rather that </w:t>
            </w:r>
            <w:r w:rsidRPr="00EC3492">
              <w:rPr>
                <w:rFonts w:asciiTheme="minorHAnsi" w:hAnsiTheme="minorHAnsi" w:cstheme="minorBidi"/>
                <w:sz w:val="22"/>
                <w:szCs w:val="22"/>
              </w:rPr>
              <w:lastRenderedPageBreak/>
              <w:t>the dose given in the protocol of 4mg/kg/day.</w:t>
            </w:r>
          </w:p>
          <w:p w14:paraId="155BD171" w14:textId="77777777" w:rsidR="00E01EB4" w:rsidRPr="00EC3492" w:rsidRDefault="00E01EB4" w:rsidP="00E01EB4">
            <w:pPr>
              <w:shd w:val="clear" w:color="auto" w:fill="FFFFFF"/>
              <w:ind w:left="360"/>
              <w:rPr>
                <w:rFonts w:asciiTheme="minorHAnsi" w:hAnsiTheme="minorHAnsi" w:cstheme="minorHAnsi"/>
                <w:sz w:val="22"/>
                <w:szCs w:val="22"/>
              </w:rPr>
            </w:pPr>
          </w:p>
        </w:tc>
        <w:tc>
          <w:tcPr>
            <w:tcW w:w="4673" w:type="dxa"/>
            <w:shd w:val="clear" w:color="auto" w:fill="auto"/>
          </w:tcPr>
          <w:p w14:paraId="7E7E870E" w14:textId="12FD4E12"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lastRenderedPageBreak/>
              <w:t>Yes, we have provided guidance in case you do not have a local policy</w:t>
            </w:r>
          </w:p>
        </w:tc>
      </w:tr>
      <w:tr w:rsidR="00EC3492" w:rsidRPr="00EC3492" w14:paraId="2B1C9310" w14:textId="77777777" w:rsidTr="0F15D854">
        <w:trPr>
          <w:trHeight w:val="50"/>
        </w:trPr>
        <w:tc>
          <w:tcPr>
            <w:tcW w:w="4672" w:type="dxa"/>
            <w:shd w:val="clear" w:color="auto" w:fill="auto"/>
          </w:tcPr>
          <w:p w14:paraId="0D9E78FC" w14:textId="6CB15BB5"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 xml:space="preserve">There </w:t>
            </w:r>
            <w:proofErr w:type="gramStart"/>
            <w:r w:rsidRPr="00EC3492">
              <w:rPr>
                <w:rFonts w:asciiTheme="minorHAnsi" w:hAnsiTheme="minorHAnsi" w:cstheme="minorBidi"/>
                <w:sz w:val="22"/>
                <w:szCs w:val="22"/>
              </w:rPr>
              <w:t>are</w:t>
            </w:r>
            <w:proofErr w:type="gramEnd"/>
            <w:r w:rsidRPr="00EC3492">
              <w:rPr>
                <w:rFonts w:asciiTheme="minorHAnsi" w:hAnsiTheme="minorHAnsi" w:cstheme="minorBidi"/>
                <w:sz w:val="22"/>
                <w:szCs w:val="22"/>
              </w:rPr>
              <w:t xml:space="preserve"> different dose recommendation in the protocol to the pharmacy manual.</w:t>
            </w:r>
          </w:p>
          <w:p w14:paraId="31910B5F" w14:textId="77777777" w:rsidR="00E01EB4" w:rsidRPr="00EC3492" w:rsidRDefault="00E01EB4" w:rsidP="00E01EB4">
            <w:pPr>
              <w:ind w:left="360"/>
              <w:rPr>
                <w:rFonts w:asciiTheme="minorHAnsi" w:hAnsiTheme="minorHAnsi" w:cstheme="minorHAnsi"/>
                <w:sz w:val="22"/>
                <w:szCs w:val="22"/>
              </w:rPr>
            </w:pPr>
          </w:p>
        </w:tc>
        <w:tc>
          <w:tcPr>
            <w:tcW w:w="4673" w:type="dxa"/>
            <w:shd w:val="clear" w:color="auto" w:fill="auto"/>
          </w:tcPr>
          <w:p w14:paraId="246E00AC" w14:textId="11A9B56A"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t xml:space="preserve">Please follow the DSA in the first instance, the pharmacy manual provides more </w:t>
            </w:r>
            <w:proofErr w:type="gramStart"/>
            <w:r w:rsidRPr="00EC3492">
              <w:rPr>
                <w:rFonts w:ascii="Calibri" w:hAnsi="Calibri" w:cs="Calibri"/>
                <w:sz w:val="22"/>
                <w:szCs w:val="22"/>
              </w:rPr>
              <w:t>detail</w:t>
            </w:r>
            <w:proofErr w:type="gramEnd"/>
            <w:r w:rsidRPr="00EC3492">
              <w:rPr>
                <w:rFonts w:ascii="Calibri" w:hAnsi="Calibri" w:cs="Calibri"/>
                <w:sz w:val="22"/>
                <w:szCs w:val="22"/>
              </w:rPr>
              <w:t xml:space="preserve"> but the information is the same.</w:t>
            </w:r>
          </w:p>
        </w:tc>
      </w:tr>
      <w:tr w:rsidR="00EC3492" w:rsidRPr="00EC3492" w14:paraId="41BFEE7E" w14:textId="77777777" w:rsidTr="0F15D854">
        <w:trPr>
          <w:trHeight w:val="50"/>
        </w:trPr>
        <w:tc>
          <w:tcPr>
            <w:tcW w:w="4672" w:type="dxa"/>
            <w:shd w:val="clear" w:color="auto" w:fill="auto"/>
          </w:tcPr>
          <w:p w14:paraId="2AA3D5E8" w14:textId="7685DA0D"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The adult CRF uses the Apache II scoring tool in ICU. Do you have a specific paediatric tool you would like us to use, or is this a local decision</w:t>
            </w:r>
          </w:p>
          <w:p w14:paraId="7B302101" w14:textId="77777777" w:rsidR="00E01EB4" w:rsidRPr="00EC3492" w:rsidRDefault="00E01EB4" w:rsidP="00E01EB4">
            <w:pPr>
              <w:ind w:left="360"/>
              <w:rPr>
                <w:rFonts w:asciiTheme="minorHAnsi" w:hAnsiTheme="minorHAnsi" w:cstheme="minorHAnsi"/>
                <w:sz w:val="22"/>
                <w:szCs w:val="22"/>
              </w:rPr>
            </w:pPr>
          </w:p>
        </w:tc>
        <w:tc>
          <w:tcPr>
            <w:tcW w:w="4673" w:type="dxa"/>
            <w:shd w:val="clear" w:color="auto" w:fill="auto"/>
          </w:tcPr>
          <w:p w14:paraId="006F1D33" w14:textId="471A7251"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t xml:space="preserve">Our eCRF has been updated for paediatric patients both the </w:t>
            </w:r>
            <w:proofErr w:type="spellStart"/>
            <w:r w:rsidRPr="00EC3492">
              <w:rPr>
                <w:rFonts w:ascii="Calibri" w:hAnsi="Calibri" w:cs="Calibri"/>
                <w:sz w:val="22"/>
                <w:szCs w:val="22"/>
              </w:rPr>
              <w:t>pSOFA</w:t>
            </w:r>
            <w:proofErr w:type="spellEnd"/>
            <w:r w:rsidRPr="00EC3492">
              <w:rPr>
                <w:rFonts w:ascii="Calibri" w:hAnsi="Calibri" w:cs="Calibri"/>
                <w:sz w:val="22"/>
                <w:szCs w:val="22"/>
              </w:rPr>
              <w:t xml:space="preserve"> and ICU PIM3 score are applicable.</w:t>
            </w:r>
          </w:p>
        </w:tc>
      </w:tr>
      <w:tr w:rsidR="00EC3492" w:rsidRPr="00EC3492" w14:paraId="429F68E9" w14:textId="77777777" w:rsidTr="0F15D854">
        <w:trPr>
          <w:trHeight w:val="50"/>
        </w:trPr>
        <w:tc>
          <w:tcPr>
            <w:tcW w:w="4672" w:type="dxa"/>
            <w:shd w:val="clear" w:color="auto" w:fill="auto"/>
          </w:tcPr>
          <w:p w14:paraId="28DCECE6" w14:textId="663997E0"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 xml:space="preserve">How would we tell the difference between acute influenza infection and viral load from a nasal vaccination (up to 6 </w:t>
            </w:r>
            <w:proofErr w:type="gramStart"/>
            <w:r w:rsidRPr="00EC3492">
              <w:rPr>
                <w:rFonts w:asciiTheme="minorHAnsi" w:hAnsiTheme="minorHAnsi" w:cstheme="minorBidi"/>
                <w:sz w:val="22"/>
                <w:szCs w:val="22"/>
              </w:rPr>
              <w:t>weeks ?</w:t>
            </w:r>
            <w:proofErr w:type="gramEnd"/>
            <w:r w:rsidRPr="00EC3492">
              <w:rPr>
                <w:rFonts w:asciiTheme="minorHAnsi" w:hAnsiTheme="minorHAnsi" w:cstheme="minorBidi"/>
                <w:sz w:val="22"/>
                <w:szCs w:val="22"/>
              </w:rPr>
              <w:t xml:space="preserve"> ) should this be an exclusion criteria / or is there a way to tell the difference ?</w:t>
            </w:r>
          </w:p>
        </w:tc>
        <w:tc>
          <w:tcPr>
            <w:tcW w:w="4673" w:type="dxa"/>
            <w:shd w:val="clear" w:color="auto" w:fill="auto"/>
          </w:tcPr>
          <w:p w14:paraId="3E78FD6F" w14:textId="53E0A8AB" w:rsidR="00E01EB4" w:rsidRPr="00EC3492" w:rsidRDefault="00E01EB4" w:rsidP="00E01EB4">
            <w:pPr>
              <w:shd w:val="clear" w:color="auto" w:fill="FFFFFF"/>
              <w:rPr>
                <w:rFonts w:ascii="Calibri" w:hAnsi="Calibri" w:cs="Calibri"/>
                <w:sz w:val="22"/>
                <w:szCs w:val="22"/>
              </w:rPr>
            </w:pPr>
            <w:r w:rsidRPr="00EC3492">
              <w:rPr>
                <w:rFonts w:ascii="Calibri" w:hAnsi="Calibri" w:cs="Calibri"/>
                <w:sz w:val="22"/>
                <w:szCs w:val="22"/>
              </w:rPr>
              <w:t xml:space="preserve">It is uncommon that we detect flu virus in this way and so we need to be pragmatic about this, if the patient has and requires treatment for flu then include them in the study. </w:t>
            </w:r>
          </w:p>
        </w:tc>
      </w:tr>
      <w:tr w:rsidR="00EC3492" w:rsidRPr="00EC3492" w14:paraId="4F883296" w14:textId="77777777" w:rsidTr="0F15D854">
        <w:trPr>
          <w:trHeight w:val="50"/>
        </w:trPr>
        <w:tc>
          <w:tcPr>
            <w:tcW w:w="4672" w:type="dxa"/>
            <w:shd w:val="clear" w:color="auto" w:fill="auto"/>
          </w:tcPr>
          <w:p w14:paraId="187D67C1" w14:textId="031B141D" w:rsidR="00E01EB4" w:rsidRPr="00EC3492" w:rsidRDefault="00E01EB4" w:rsidP="00E01EB4">
            <w:pPr>
              <w:pStyle w:val="ListParagraph"/>
              <w:numPr>
                <w:ilvl w:val="0"/>
                <w:numId w:val="44"/>
              </w:numPr>
              <w:rPr>
                <w:rFonts w:asciiTheme="minorHAnsi" w:hAnsiTheme="minorHAnsi" w:cstheme="minorHAnsi"/>
                <w:sz w:val="22"/>
                <w:szCs w:val="22"/>
              </w:rPr>
            </w:pPr>
            <w:r w:rsidRPr="00EC3492">
              <w:rPr>
                <w:rFonts w:asciiTheme="minorHAnsi" w:hAnsiTheme="minorHAnsi" w:cstheme="minorBidi"/>
                <w:sz w:val="22"/>
                <w:szCs w:val="22"/>
              </w:rPr>
              <w:t>What age are patients class</w:t>
            </w:r>
            <w:r w:rsidR="00C26A37" w:rsidRPr="00EC3492">
              <w:rPr>
                <w:rFonts w:asciiTheme="minorHAnsi" w:hAnsiTheme="minorHAnsi" w:cstheme="minorBidi"/>
                <w:sz w:val="22"/>
                <w:szCs w:val="22"/>
              </w:rPr>
              <w:t>ifie</w:t>
            </w:r>
            <w:r w:rsidRPr="00EC3492">
              <w:rPr>
                <w:rFonts w:asciiTheme="minorHAnsi" w:hAnsiTheme="minorHAnsi" w:cstheme="minorBidi"/>
                <w:sz w:val="22"/>
                <w:szCs w:val="22"/>
              </w:rPr>
              <w:t>d as adults?</w:t>
            </w:r>
          </w:p>
        </w:tc>
        <w:tc>
          <w:tcPr>
            <w:tcW w:w="4673" w:type="dxa"/>
            <w:shd w:val="clear" w:color="auto" w:fill="auto"/>
          </w:tcPr>
          <w:p w14:paraId="1E020BB7" w14:textId="20C3B5B7" w:rsidR="00E01EB4" w:rsidRPr="00EC3492" w:rsidRDefault="00E01EB4" w:rsidP="00E01EB4">
            <w:pPr>
              <w:shd w:val="clear" w:color="auto" w:fill="FFFFFF"/>
              <w:rPr>
                <w:rFonts w:ascii="Calibri" w:hAnsi="Calibri" w:cs="Calibri"/>
                <w:sz w:val="22"/>
                <w:szCs w:val="22"/>
              </w:rPr>
            </w:pPr>
            <w:r w:rsidRPr="00EC3492">
              <w:rPr>
                <w:rStyle w:val="ui-provider"/>
                <w:rFonts w:ascii="Calibri" w:hAnsi="Calibri" w:cs="Calibri"/>
                <w:sz w:val="22"/>
                <w:szCs w:val="22"/>
              </w:rPr>
              <w:t xml:space="preserve">Anyone aged 12+ in REMAP-CAP is </w:t>
            </w:r>
            <w:r w:rsidR="0025757B" w:rsidRPr="00EC3492">
              <w:rPr>
                <w:rStyle w:val="ui-provider"/>
                <w:rFonts w:ascii="Calibri" w:hAnsi="Calibri" w:cs="Calibri"/>
                <w:sz w:val="22"/>
                <w:szCs w:val="22"/>
              </w:rPr>
              <w:t xml:space="preserve">classed as </w:t>
            </w:r>
            <w:r w:rsidRPr="00EC3492">
              <w:rPr>
                <w:rStyle w:val="ui-provider"/>
                <w:rFonts w:ascii="Calibri" w:hAnsi="Calibri" w:cs="Calibri"/>
                <w:sz w:val="22"/>
                <w:szCs w:val="22"/>
              </w:rPr>
              <w:t>an adult.</w:t>
            </w:r>
          </w:p>
        </w:tc>
      </w:tr>
    </w:tbl>
    <w:p w14:paraId="7201B442" w14:textId="77777777" w:rsidR="00E80B37" w:rsidRPr="00EC3492" w:rsidRDefault="00E80B37" w:rsidP="00D41503">
      <w:pPr>
        <w:rPr>
          <w:rFonts w:ascii="Calibri" w:hAnsi="Calibri" w:cs="Calibri"/>
          <w:sz w:val="22"/>
          <w:szCs w:val="22"/>
          <w:lang w:val="en-US"/>
        </w:rPr>
      </w:pPr>
    </w:p>
    <w:sectPr w:rsidR="00E80B37" w:rsidRPr="00EC3492" w:rsidSect="00AC5BE4">
      <w:headerReference w:type="default" r:id="rId13"/>
      <w:footerReference w:type="even" r:id="rId14"/>
      <w:footerReference w:type="default" r:id="rId15"/>
      <w:headerReference w:type="first" r:id="rId16"/>
      <w:footerReference w:type="first" r:id="rId17"/>
      <w:type w:val="continuous"/>
      <w:pgSz w:w="11906" w:h="16838" w:code="9"/>
      <w:pgMar w:top="1667" w:right="1133" w:bottom="709"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7558" w14:textId="77777777" w:rsidR="006868B3" w:rsidRDefault="006868B3">
      <w:r>
        <w:separator/>
      </w:r>
    </w:p>
  </w:endnote>
  <w:endnote w:type="continuationSeparator" w:id="0">
    <w:p w14:paraId="02BC5732" w14:textId="77777777" w:rsidR="006868B3" w:rsidRDefault="006868B3">
      <w:r>
        <w:continuationSeparator/>
      </w:r>
    </w:p>
  </w:endnote>
  <w:endnote w:type="continuationNotice" w:id="1">
    <w:p w14:paraId="0983BC49" w14:textId="77777777" w:rsidR="006868B3" w:rsidRDefault="00686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UMC Logos VL">
    <w:charset w:val="00"/>
    <w:family w:val="auto"/>
    <w:pitch w:val="variable"/>
    <w:sig w:usb0="00000003" w:usb1="10000000" w:usb2="00000000" w:usb3="00000000" w:csb0="8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703A" w14:textId="77777777" w:rsidR="007160C3" w:rsidRDefault="007160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6F2ED8" w14:textId="77777777" w:rsidR="007160C3" w:rsidRDefault="007160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8080"/>
      <w:gridCol w:w="1275"/>
    </w:tblGrid>
    <w:tr w:rsidR="00170ED6" w:rsidRPr="00AD5EE4" w14:paraId="69961D67" w14:textId="77777777" w:rsidTr="00170ED6">
      <w:tc>
        <w:tcPr>
          <w:tcW w:w="8080" w:type="dxa"/>
          <w:shd w:val="clear" w:color="auto" w:fill="auto"/>
        </w:tcPr>
        <w:p w14:paraId="2B363A7F" w14:textId="1CF63CB7" w:rsidR="00170ED6" w:rsidRPr="00D13573" w:rsidRDefault="00170ED6" w:rsidP="00D14674">
          <w:pPr>
            <w:pStyle w:val="Footer"/>
            <w:rPr>
              <w:rFonts w:ascii="Calibri" w:hAnsi="Calibri" w:cs="Arial"/>
            </w:rPr>
          </w:pPr>
          <w:r w:rsidRPr="00D13573">
            <w:rPr>
              <w:rFonts w:ascii="Calibri" w:hAnsi="Calibri" w:cs="Arial"/>
            </w:rPr>
            <w:t>R</w:t>
          </w:r>
          <w:r w:rsidR="0041534F">
            <w:rPr>
              <w:rFonts w:ascii="Calibri" w:hAnsi="Calibri" w:cs="Arial"/>
            </w:rPr>
            <w:t>EMAP-</w:t>
          </w:r>
          <w:proofErr w:type="spellStart"/>
          <w:r w:rsidR="0041534F">
            <w:rPr>
              <w:rFonts w:ascii="Calibri" w:hAnsi="Calibri" w:cs="Arial"/>
            </w:rPr>
            <w:t>CAP</w:t>
          </w:r>
          <w:r>
            <w:rPr>
              <w:rFonts w:ascii="Calibri" w:hAnsi="Calibri" w:cs="Arial"/>
            </w:rPr>
            <w:t>_</w:t>
          </w:r>
          <w:r w:rsidR="00D43600">
            <w:rPr>
              <w:rFonts w:ascii="Calibri" w:hAnsi="Calibri" w:cs="Arial"/>
            </w:rPr>
            <w:t>Influenza</w:t>
          </w:r>
          <w:proofErr w:type="spellEnd"/>
          <w:r w:rsidR="00D43600">
            <w:rPr>
              <w:rFonts w:ascii="Calibri" w:hAnsi="Calibri" w:cs="Arial"/>
            </w:rPr>
            <w:t xml:space="preserve"> </w:t>
          </w:r>
          <w:r w:rsidR="006E2409">
            <w:rPr>
              <w:rFonts w:ascii="Calibri" w:hAnsi="Calibri" w:cs="Arial"/>
            </w:rPr>
            <w:t>FAQ</w:t>
          </w:r>
          <w:r w:rsidRPr="00D13573">
            <w:rPr>
              <w:rFonts w:ascii="Calibri" w:hAnsi="Calibri" w:cs="Arial"/>
            </w:rPr>
            <w:t>_V</w:t>
          </w:r>
          <w:r w:rsidR="00D43600">
            <w:rPr>
              <w:rFonts w:ascii="Calibri" w:hAnsi="Calibri" w:cs="Arial"/>
            </w:rPr>
            <w:t>1</w:t>
          </w:r>
          <w:r w:rsidRPr="00D13573">
            <w:rPr>
              <w:rFonts w:ascii="Calibri" w:hAnsi="Calibri" w:cs="Arial"/>
            </w:rPr>
            <w:t>.0_202</w:t>
          </w:r>
          <w:r w:rsidR="006E2409">
            <w:rPr>
              <w:rFonts w:ascii="Calibri" w:hAnsi="Calibri" w:cs="Arial"/>
            </w:rPr>
            <w:t>30330</w:t>
          </w:r>
        </w:p>
      </w:tc>
      <w:tc>
        <w:tcPr>
          <w:tcW w:w="1275" w:type="dxa"/>
          <w:shd w:val="clear" w:color="auto" w:fill="auto"/>
        </w:tcPr>
        <w:p w14:paraId="5A6ED960" w14:textId="77777777" w:rsidR="00170ED6" w:rsidRPr="00D13573" w:rsidRDefault="00170ED6" w:rsidP="00D14674">
          <w:pPr>
            <w:pStyle w:val="Footer"/>
            <w:rPr>
              <w:rStyle w:val="PageNumber"/>
              <w:rFonts w:ascii="Calibri" w:hAnsi="Calibri" w:cs="Arial"/>
            </w:rPr>
          </w:pPr>
          <w:r w:rsidRPr="00D13573">
            <w:rPr>
              <w:rFonts w:ascii="Calibri" w:hAnsi="Calibri" w:cs="Arial"/>
            </w:rPr>
            <w:t xml:space="preserve">Page </w:t>
          </w:r>
          <w:r w:rsidRPr="00D13573">
            <w:rPr>
              <w:rStyle w:val="PageNumber"/>
              <w:rFonts w:ascii="Calibri" w:hAnsi="Calibri" w:cs="Arial"/>
            </w:rPr>
            <w:fldChar w:fldCharType="begin"/>
          </w:r>
          <w:r w:rsidRPr="00D13573">
            <w:rPr>
              <w:rStyle w:val="PageNumber"/>
              <w:rFonts w:ascii="Calibri" w:hAnsi="Calibri" w:cs="Arial"/>
            </w:rPr>
            <w:instrText xml:space="preserve"> PAGE </w:instrText>
          </w:r>
          <w:r w:rsidRPr="00D13573">
            <w:rPr>
              <w:rStyle w:val="PageNumber"/>
              <w:rFonts w:ascii="Calibri" w:hAnsi="Calibri" w:cs="Arial"/>
            </w:rPr>
            <w:fldChar w:fldCharType="separate"/>
          </w:r>
          <w:r w:rsidR="0041534F">
            <w:rPr>
              <w:rStyle w:val="PageNumber"/>
              <w:rFonts w:ascii="Calibri" w:hAnsi="Calibri" w:cs="Arial"/>
              <w:noProof/>
            </w:rPr>
            <w:t>1</w:t>
          </w:r>
          <w:r w:rsidRPr="00D13573">
            <w:rPr>
              <w:rStyle w:val="PageNumber"/>
              <w:rFonts w:ascii="Calibri" w:hAnsi="Calibri" w:cs="Arial"/>
            </w:rPr>
            <w:fldChar w:fldCharType="end"/>
          </w:r>
          <w:r w:rsidRPr="00D13573">
            <w:rPr>
              <w:rStyle w:val="PageNumber"/>
              <w:rFonts w:ascii="Calibri" w:hAnsi="Calibri" w:cs="Arial"/>
            </w:rPr>
            <w:t xml:space="preserve"> of </w:t>
          </w:r>
          <w:r w:rsidRPr="00D13573">
            <w:rPr>
              <w:rStyle w:val="PageNumber"/>
              <w:rFonts w:ascii="Calibri" w:hAnsi="Calibri" w:cs="Arial"/>
            </w:rPr>
            <w:fldChar w:fldCharType="begin"/>
          </w:r>
          <w:r w:rsidRPr="00D13573">
            <w:rPr>
              <w:rStyle w:val="PageNumber"/>
              <w:rFonts w:ascii="Calibri" w:hAnsi="Calibri" w:cs="Arial"/>
            </w:rPr>
            <w:instrText xml:space="preserve"> NUMPAGES </w:instrText>
          </w:r>
          <w:r w:rsidRPr="00D13573">
            <w:rPr>
              <w:rStyle w:val="PageNumber"/>
              <w:rFonts w:ascii="Calibri" w:hAnsi="Calibri" w:cs="Arial"/>
            </w:rPr>
            <w:fldChar w:fldCharType="separate"/>
          </w:r>
          <w:r w:rsidR="0041534F">
            <w:rPr>
              <w:rStyle w:val="PageNumber"/>
              <w:rFonts w:ascii="Calibri" w:hAnsi="Calibri" w:cs="Arial"/>
              <w:noProof/>
            </w:rPr>
            <w:t>1</w:t>
          </w:r>
          <w:r w:rsidRPr="00D13573">
            <w:rPr>
              <w:rStyle w:val="PageNumber"/>
              <w:rFonts w:ascii="Calibri" w:hAnsi="Calibri" w:cs="Arial"/>
            </w:rPr>
            <w:fldChar w:fldCharType="end"/>
          </w:r>
        </w:p>
      </w:tc>
    </w:tr>
  </w:tbl>
  <w:p w14:paraId="3EF2D6FA" w14:textId="77777777" w:rsidR="007160C3" w:rsidRPr="00AD5EE4" w:rsidRDefault="007160C3" w:rsidP="00650104">
    <w:pPr>
      <w:pStyle w:val="Footer"/>
      <w:rPr>
        <w:rFonts w:ascii="Century Gothic" w:hAnsi="Century Gothic"/>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84D3" w14:textId="77777777" w:rsidR="007160C3" w:rsidRDefault="007160C3">
    <w:pPr>
      <w:pStyle w:val="Footer"/>
      <w:jc w:val="center"/>
      <w:rPr>
        <w:rFonts w:ascii="Arial" w:hAnsi="Arial"/>
        <w:sz w:val="18"/>
      </w:rPr>
    </w:pPr>
    <w:r>
      <w:rPr>
        <w:rFonts w:ascii="Arial" w:hAnsi="Arial"/>
        <w:sz w:val="18"/>
      </w:rPr>
      <w:t>1 van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A3FF" w14:textId="77777777" w:rsidR="006868B3" w:rsidRDefault="006868B3">
      <w:r>
        <w:separator/>
      </w:r>
    </w:p>
  </w:footnote>
  <w:footnote w:type="continuationSeparator" w:id="0">
    <w:p w14:paraId="7BDBE2FA" w14:textId="77777777" w:rsidR="006868B3" w:rsidRDefault="006868B3">
      <w:r>
        <w:continuationSeparator/>
      </w:r>
    </w:p>
  </w:footnote>
  <w:footnote w:type="continuationNotice" w:id="1">
    <w:p w14:paraId="2C075650" w14:textId="77777777" w:rsidR="006868B3" w:rsidRDefault="00686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1567" w14:textId="77777777" w:rsidR="00AC5BE4" w:rsidRPr="00C7620C" w:rsidRDefault="007830E5" w:rsidP="00AC5BE4">
    <w:pPr>
      <w:pStyle w:val="Header"/>
      <w:tabs>
        <w:tab w:val="clear" w:pos="9072"/>
        <w:tab w:val="right" w:pos="9355"/>
      </w:tabs>
      <w:ind w:left="-284"/>
      <w:rPr>
        <w:rFonts w:ascii="Calibri" w:hAnsi="Calibri" w:cs="Segoe UI"/>
        <w:noProof/>
        <w:lang w:eastAsia="nl-NL"/>
      </w:rPr>
    </w:pPr>
    <w:r w:rsidRPr="00534E4E">
      <w:rPr>
        <w:rFonts w:ascii="Calibri" w:hAnsi="Calibri" w:cs="Segoe UI"/>
        <w:noProof/>
        <w:lang w:val="en-US" w:eastAsia="en-US"/>
      </w:rPr>
      <w:drawing>
        <wp:inline distT="0" distB="0" distL="0" distR="0" wp14:anchorId="5E165FE2" wp14:editId="1B693E51">
          <wp:extent cx="221932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66775"/>
                  </a:xfrm>
                  <a:prstGeom prst="rect">
                    <a:avLst/>
                  </a:prstGeom>
                  <a:noFill/>
                  <a:ln>
                    <a:noFill/>
                  </a:ln>
                </pic:spPr>
              </pic:pic>
            </a:graphicData>
          </a:graphic>
        </wp:inline>
      </w:drawing>
    </w:r>
    <w:r w:rsidR="00AC5BE4" w:rsidRPr="00534E4E">
      <w:rPr>
        <w:rFonts w:ascii="Calibri" w:hAnsi="Calibri"/>
      </w:rPr>
      <w:tab/>
    </w:r>
    <w:r w:rsidR="00AC5BE4" w:rsidRPr="00534E4E">
      <w:rPr>
        <w:rFonts w:ascii="Calibri" w:hAnsi="Calibri"/>
      </w:rPr>
      <w:tab/>
      <w:t xml:space="preserve">     </w:t>
    </w:r>
    <w:r w:rsidRPr="00534E4E">
      <w:rPr>
        <w:rFonts w:ascii="Calibri" w:hAnsi="Calibri" w:cs="Segoe UI"/>
        <w:noProof/>
        <w:lang w:val="en-US" w:eastAsia="en-US"/>
      </w:rPr>
      <w:drawing>
        <wp:inline distT="0" distB="0" distL="0" distR="0" wp14:anchorId="2F885B67" wp14:editId="1D275E2E">
          <wp:extent cx="1228725"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inline>
      </w:drawing>
    </w:r>
  </w:p>
  <w:p w14:paraId="37820335" w14:textId="77777777" w:rsidR="00AC5BE4" w:rsidRPr="00534E4E" w:rsidRDefault="00AC5BE4" w:rsidP="00AC5BE4">
    <w:pPr>
      <w:pStyle w:val="Header"/>
      <w:tabs>
        <w:tab w:val="clear" w:pos="9072"/>
        <w:tab w:val="right" w:pos="9639"/>
      </w:tabs>
      <w:ind w:left="-284"/>
      <w:rPr>
        <w:rFonts w:ascii="Calibri" w:hAnsi="Calibri"/>
      </w:rPr>
    </w:pPr>
  </w:p>
  <w:p w14:paraId="18411CC5" w14:textId="54198BCE" w:rsidR="007160C3" w:rsidRDefault="00F0149C" w:rsidP="00F0149C">
    <w:pPr>
      <w:pStyle w:val="Opmaakprofiel1"/>
      <w:pBdr>
        <w:top w:val="none" w:sz="0" w:space="0" w:color="auto"/>
        <w:left w:val="none" w:sz="0" w:space="0" w:color="auto"/>
        <w:bottom w:val="none" w:sz="0" w:space="0" w:color="auto"/>
        <w:right w:val="none" w:sz="0" w:space="0" w:color="auto"/>
      </w:pBdr>
      <w:shd w:val="clear" w:color="auto" w:fill="auto"/>
      <w:spacing w:after="120"/>
      <w:jc w:val="left"/>
      <w:rPr>
        <w:rFonts w:ascii="Calibri" w:hAnsi="Calibri" w:cs="Calibri"/>
        <w:color w:val="1575CC"/>
        <w:sz w:val="32"/>
        <w:szCs w:val="32"/>
      </w:rPr>
    </w:pPr>
    <w:r>
      <w:rPr>
        <w:rFonts w:ascii="Calibri" w:hAnsi="Calibri" w:cs="Calibri"/>
        <w:color w:val="1575CC"/>
        <w:sz w:val="32"/>
        <w:szCs w:val="32"/>
      </w:rPr>
      <w:tab/>
    </w:r>
    <w:r w:rsidR="004228C4">
      <w:rPr>
        <w:rFonts w:ascii="Calibri" w:hAnsi="Calibri" w:cs="Calibri"/>
        <w:color w:val="1575CC"/>
        <w:sz w:val="32"/>
        <w:szCs w:val="32"/>
      </w:rPr>
      <w:t xml:space="preserve"> Influenza </w:t>
    </w:r>
    <w:r>
      <w:rPr>
        <w:rFonts w:ascii="Calibri" w:hAnsi="Calibri" w:cs="Calibri"/>
        <w:color w:val="1575CC"/>
        <w:sz w:val="32"/>
        <w:szCs w:val="32"/>
      </w:rPr>
      <w:t>FAQs</w:t>
    </w:r>
  </w:p>
  <w:p w14:paraId="2BB45803" w14:textId="59A9D212" w:rsidR="00A060EE" w:rsidRPr="00A060EE" w:rsidRDefault="00A060EE" w:rsidP="00A060EE">
    <w:pPr>
      <w:pStyle w:val="Title"/>
      <w:rPr>
        <w:lang w:val="en-US" w:eastAsia="zh-CN"/>
      </w:rPr>
    </w:pPr>
    <w:r>
      <w:rPr>
        <w:lang w:val="en-US" w:eastAsia="zh-CN"/>
      </w:rPr>
      <w:t xml:space="preserve">Updated </w:t>
    </w:r>
    <w:r w:rsidR="00523960">
      <w:rPr>
        <w:lang w:val="en-US" w:eastAsia="zh-CN"/>
      </w:rPr>
      <w:t>22</w:t>
    </w:r>
    <w:r w:rsidR="00523960" w:rsidRPr="00EC3492">
      <w:rPr>
        <w:vertAlign w:val="superscript"/>
        <w:lang w:val="en-US" w:eastAsia="zh-CN"/>
      </w:rPr>
      <w:t>nd</w:t>
    </w:r>
    <w:r w:rsidR="00523960">
      <w:rPr>
        <w:lang w:val="en-US" w:eastAsia="zh-CN"/>
      </w:rPr>
      <w:t xml:space="preserve"> December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6BCE" w14:textId="77777777" w:rsidR="007160C3" w:rsidRDefault="007160C3">
    <w:pPr>
      <w:pStyle w:val="Header"/>
      <w:jc w:val="center"/>
    </w:pPr>
    <w:bookmarkStart w:id="0" w:name="Logo"/>
    <w:bookmarkEnd w:id="0"/>
    <w:r>
      <w:rPr>
        <w:rFonts w:ascii="UMC Logos VL" w:hAnsi="UMC Logos VL"/>
        <w:color w:val="0000FF"/>
        <w:sz w:val="8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9DD"/>
    <w:multiLevelType w:val="multilevel"/>
    <w:tmpl w:val="E2D0C11C"/>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D47B45"/>
    <w:multiLevelType w:val="hybridMultilevel"/>
    <w:tmpl w:val="CFD4AB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88F188"/>
    <w:multiLevelType w:val="multilevel"/>
    <w:tmpl w:val="C38A36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40CE5"/>
    <w:multiLevelType w:val="multilevel"/>
    <w:tmpl w:val="1E76DD2E"/>
    <w:lvl w:ilvl="0">
      <w:start w:val="1"/>
      <w:numFmt w:val="decimal"/>
      <w:lvlText w:val="%1."/>
      <w:lvlJc w:val="left"/>
      <w:pPr>
        <w:tabs>
          <w:tab w:val="num" w:pos="705"/>
        </w:tabs>
        <w:ind w:left="705" w:hanging="705"/>
      </w:pPr>
      <w:rPr>
        <w:rFonts w:hint="default"/>
        <w:u w:val="single"/>
      </w:rPr>
    </w:lvl>
    <w:lvl w:ilvl="1">
      <w:start w:val="1"/>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4" w15:restartNumberingAfterBreak="0">
    <w:nsid w:val="05DD1B26"/>
    <w:multiLevelType w:val="singleLevel"/>
    <w:tmpl w:val="8E0017E2"/>
    <w:lvl w:ilvl="0">
      <w:start w:val="1"/>
      <w:numFmt w:val="decimal"/>
      <w:lvlText w:val="%1."/>
      <w:lvlJc w:val="left"/>
      <w:pPr>
        <w:tabs>
          <w:tab w:val="num" w:pos="705"/>
        </w:tabs>
        <w:ind w:left="705" w:hanging="705"/>
      </w:pPr>
      <w:rPr>
        <w:rFonts w:hint="default"/>
      </w:rPr>
    </w:lvl>
  </w:abstractNum>
  <w:abstractNum w:abstractNumId="5" w15:restartNumberingAfterBreak="0">
    <w:nsid w:val="0AAF7A8C"/>
    <w:multiLevelType w:val="hybridMultilevel"/>
    <w:tmpl w:val="5E520664"/>
    <w:lvl w:ilvl="0" w:tplc="04130001">
      <w:start w:val="1"/>
      <w:numFmt w:val="bullet"/>
      <w:lvlText w:val=""/>
      <w:lvlJc w:val="left"/>
      <w:pPr>
        <w:ind w:left="578" w:hanging="360"/>
      </w:pPr>
      <w:rPr>
        <w:rFonts w:ascii="Symbol" w:hAnsi="Symbol"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6" w15:restartNumberingAfterBreak="0">
    <w:nsid w:val="0D4076B2"/>
    <w:multiLevelType w:val="multilevel"/>
    <w:tmpl w:val="0413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0F0C626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EF0395"/>
    <w:multiLevelType w:val="hybridMultilevel"/>
    <w:tmpl w:val="4D425446"/>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22E1B2C"/>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15300514"/>
    <w:multiLevelType w:val="multilevel"/>
    <w:tmpl w:val="0FE64068"/>
    <w:lvl w:ilvl="0">
      <w:start w:val="6"/>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212"/>
        </w:tabs>
        <w:ind w:left="1212" w:hanging="360"/>
      </w:pPr>
      <w:rPr>
        <w:rFonts w:hint="default"/>
        <w:b w:val="0"/>
        <w:u w:val="none"/>
      </w:rPr>
    </w:lvl>
    <w:lvl w:ilvl="2">
      <w:start w:val="1"/>
      <w:numFmt w:val="decimal"/>
      <w:lvlText w:val="%1.%2.%3"/>
      <w:lvlJc w:val="left"/>
      <w:pPr>
        <w:tabs>
          <w:tab w:val="num" w:pos="2424"/>
        </w:tabs>
        <w:ind w:left="2424" w:hanging="720"/>
      </w:pPr>
      <w:rPr>
        <w:rFonts w:hint="default"/>
        <w:b w:val="0"/>
        <w:u w:val="none"/>
      </w:rPr>
    </w:lvl>
    <w:lvl w:ilvl="3">
      <w:start w:val="1"/>
      <w:numFmt w:val="decimal"/>
      <w:lvlText w:val="%1.%2.%3.%4"/>
      <w:lvlJc w:val="left"/>
      <w:pPr>
        <w:tabs>
          <w:tab w:val="num" w:pos="3636"/>
        </w:tabs>
        <w:ind w:left="3636" w:hanging="1080"/>
      </w:pPr>
      <w:rPr>
        <w:rFonts w:hint="default"/>
        <w:b w:val="0"/>
        <w:u w:val="none"/>
      </w:rPr>
    </w:lvl>
    <w:lvl w:ilvl="4">
      <w:start w:val="1"/>
      <w:numFmt w:val="decimal"/>
      <w:lvlText w:val="%1.%2.%3.%4.%5"/>
      <w:lvlJc w:val="left"/>
      <w:pPr>
        <w:tabs>
          <w:tab w:val="num" w:pos="4488"/>
        </w:tabs>
        <w:ind w:left="4488" w:hanging="1080"/>
      </w:pPr>
      <w:rPr>
        <w:rFonts w:hint="default"/>
        <w:b w:val="0"/>
        <w:u w:val="none"/>
      </w:rPr>
    </w:lvl>
    <w:lvl w:ilvl="5">
      <w:start w:val="1"/>
      <w:numFmt w:val="decimal"/>
      <w:lvlText w:val="%1.%2.%3.%4.%5.%6"/>
      <w:lvlJc w:val="left"/>
      <w:pPr>
        <w:tabs>
          <w:tab w:val="num" w:pos="5700"/>
        </w:tabs>
        <w:ind w:left="5700" w:hanging="1440"/>
      </w:pPr>
      <w:rPr>
        <w:rFonts w:hint="default"/>
        <w:b w:val="0"/>
        <w:u w:val="none"/>
      </w:rPr>
    </w:lvl>
    <w:lvl w:ilvl="6">
      <w:start w:val="1"/>
      <w:numFmt w:val="decimal"/>
      <w:lvlText w:val="%1.%2.%3.%4.%5.%6.%7"/>
      <w:lvlJc w:val="left"/>
      <w:pPr>
        <w:tabs>
          <w:tab w:val="num" w:pos="6552"/>
        </w:tabs>
        <w:ind w:left="6552" w:hanging="1440"/>
      </w:pPr>
      <w:rPr>
        <w:rFonts w:hint="default"/>
        <w:b w:val="0"/>
        <w:u w:val="none"/>
      </w:rPr>
    </w:lvl>
    <w:lvl w:ilvl="7">
      <w:start w:val="1"/>
      <w:numFmt w:val="decimal"/>
      <w:lvlText w:val="%1.%2.%3.%4.%5.%6.%7.%8"/>
      <w:lvlJc w:val="left"/>
      <w:pPr>
        <w:tabs>
          <w:tab w:val="num" w:pos="7764"/>
        </w:tabs>
        <w:ind w:left="7764" w:hanging="1800"/>
      </w:pPr>
      <w:rPr>
        <w:rFonts w:hint="default"/>
        <w:b w:val="0"/>
        <w:u w:val="none"/>
      </w:rPr>
    </w:lvl>
    <w:lvl w:ilvl="8">
      <w:start w:val="1"/>
      <w:numFmt w:val="decimal"/>
      <w:lvlText w:val="%1.%2.%3.%4.%5.%6.%7.%8.%9"/>
      <w:lvlJc w:val="left"/>
      <w:pPr>
        <w:tabs>
          <w:tab w:val="num" w:pos="8616"/>
        </w:tabs>
        <w:ind w:left="8616" w:hanging="1800"/>
      </w:pPr>
      <w:rPr>
        <w:rFonts w:hint="default"/>
        <w:b w:val="0"/>
        <w:u w:val="none"/>
      </w:rPr>
    </w:lvl>
  </w:abstractNum>
  <w:abstractNum w:abstractNumId="11" w15:restartNumberingAfterBreak="0">
    <w:nsid w:val="16D10AF3"/>
    <w:multiLevelType w:val="singleLevel"/>
    <w:tmpl w:val="984E5C88"/>
    <w:lvl w:ilvl="0">
      <w:start w:val="5"/>
      <w:numFmt w:val="decimal"/>
      <w:lvlText w:val="%1."/>
      <w:lvlJc w:val="left"/>
      <w:pPr>
        <w:tabs>
          <w:tab w:val="num" w:pos="852"/>
        </w:tabs>
        <w:ind w:left="852" w:hanging="852"/>
      </w:pPr>
      <w:rPr>
        <w:rFonts w:hint="default"/>
        <w:b/>
      </w:rPr>
    </w:lvl>
  </w:abstractNum>
  <w:abstractNum w:abstractNumId="12" w15:restartNumberingAfterBreak="0">
    <w:nsid w:val="1A991CC2"/>
    <w:multiLevelType w:val="singleLevel"/>
    <w:tmpl w:val="F2F06470"/>
    <w:lvl w:ilvl="0">
      <w:start w:val="1"/>
      <w:numFmt w:val="decimal"/>
      <w:lvlText w:val="%1."/>
      <w:lvlJc w:val="left"/>
      <w:pPr>
        <w:tabs>
          <w:tab w:val="num" w:pos="852"/>
        </w:tabs>
        <w:ind w:left="852" w:hanging="852"/>
      </w:pPr>
      <w:rPr>
        <w:rFonts w:hint="default"/>
        <w:b/>
      </w:rPr>
    </w:lvl>
  </w:abstractNum>
  <w:abstractNum w:abstractNumId="13" w15:restartNumberingAfterBreak="0">
    <w:nsid w:val="1B9E4263"/>
    <w:multiLevelType w:val="hybridMultilevel"/>
    <w:tmpl w:val="2E024B7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4" w15:restartNumberingAfterBreak="0">
    <w:nsid w:val="201451FD"/>
    <w:multiLevelType w:val="hybridMultilevel"/>
    <w:tmpl w:val="3AE03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4C7ECA"/>
    <w:multiLevelType w:val="singleLevel"/>
    <w:tmpl w:val="C0D66F58"/>
    <w:lvl w:ilvl="0">
      <w:start w:val="3"/>
      <w:numFmt w:val="bullet"/>
      <w:lvlText w:val="-"/>
      <w:lvlJc w:val="left"/>
      <w:pPr>
        <w:tabs>
          <w:tab w:val="num" w:pos="1776"/>
        </w:tabs>
        <w:ind w:left="1776" w:hanging="360"/>
      </w:pPr>
      <w:rPr>
        <w:rFonts w:hint="default"/>
      </w:rPr>
    </w:lvl>
  </w:abstractNum>
  <w:abstractNum w:abstractNumId="16" w15:restartNumberingAfterBreak="0">
    <w:nsid w:val="28EF0ED2"/>
    <w:multiLevelType w:val="hybridMultilevel"/>
    <w:tmpl w:val="5F3C104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298751E6"/>
    <w:multiLevelType w:val="hybridMultilevel"/>
    <w:tmpl w:val="ECD096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0F7BE4"/>
    <w:multiLevelType w:val="hybridMultilevel"/>
    <w:tmpl w:val="457E5E5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2D1E2174"/>
    <w:multiLevelType w:val="hybridMultilevel"/>
    <w:tmpl w:val="51187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FE0882"/>
    <w:multiLevelType w:val="hybridMultilevel"/>
    <w:tmpl w:val="2F5C4CE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309B57AC"/>
    <w:multiLevelType w:val="hybridMultilevel"/>
    <w:tmpl w:val="662AD7A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15:restartNumberingAfterBreak="0">
    <w:nsid w:val="33EE5DD7"/>
    <w:multiLevelType w:val="hybridMultilevel"/>
    <w:tmpl w:val="190EA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985C80"/>
    <w:multiLevelType w:val="multilevel"/>
    <w:tmpl w:val="E4E016EC"/>
    <w:lvl w:ilvl="0">
      <w:start w:val="4"/>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4" w15:restartNumberingAfterBreak="0">
    <w:nsid w:val="36F20E9E"/>
    <w:multiLevelType w:val="singleLevel"/>
    <w:tmpl w:val="05501DF0"/>
    <w:lvl w:ilvl="0">
      <w:start w:val="1"/>
      <w:numFmt w:val="upperLetter"/>
      <w:lvlText w:val="%1)"/>
      <w:lvlJc w:val="left"/>
      <w:pPr>
        <w:tabs>
          <w:tab w:val="num" w:pos="1776"/>
        </w:tabs>
        <w:ind w:left="1776" w:hanging="360"/>
      </w:pPr>
      <w:rPr>
        <w:rFonts w:hint="default"/>
      </w:rPr>
    </w:lvl>
  </w:abstractNum>
  <w:abstractNum w:abstractNumId="25" w15:restartNumberingAfterBreak="0">
    <w:nsid w:val="3B695E35"/>
    <w:multiLevelType w:val="multilevel"/>
    <w:tmpl w:val="9EB4F47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26" w15:restartNumberingAfterBreak="0">
    <w:nsid w:val="4212771E"/>
    <w:multiLevelType w:val="multilevel"/>
    <w:tmpl w:val="164220EA"/>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D94591"/>
    <w:multiLevelType w:val="multilevel"/>
    <w:tmpl w:val="1EECA7D2"/>
    <w:lvl w:ilvl="0">
      <w:start w:val="4"/>
      <w:numFmt w:val="decimal"/>
      <w:lvlText w:val="%1"/>
      <w:lvlJc w:val="left"/>
      <w:pPr>
        <w:tabs>
          <w:tab w:val="num" w:pos="564"/>
        </w:tabs>
        <w:ind w:left="564" w:hanging="564"/>
      </w:pPr>
      <w:rPr>
        <w:rFonts w:hint="default"/>
      </w:rPr>
    </w:lvl>
    <w:lvl w:ilvl="1">
      <w:start w:val="4"/>
      <w:numFmt w:val="decimal"/>
      <w:lvlText w:val="%1.%2"/>
      <w:lvlJc w:val="left"/>
      <w:pPr>
        <w:tabs>
          <w:tab w:val="num" w:pos="1416"/>
        </w:tabs>
        <w:ind w:left="1416" w:hanging="564"/>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616"/>
        </w:tabs>
        <w:ind w:left="8616" w:hanging="1800"/>
      </w:pPr>
      <w:rPr>
        <w:rFonts w:hint="default"/>
      </w:rPr>
    </w:lvl>
  </w:abstractNum>
  <w:abstractNum w:abstractNumId="28" w15:restartNumberingAfterBreak="0">
    <w:nsid w:val="42F7520B"/>
    <w:multiLevelType w:val="multilevel"/>
    <w:tmpl w:val="8FA660B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303BFE"/>
    <w:multiLevelType w:val="multilevel"/>
    <w:tmpl w:val="A502C3BC"/>
    <w:lvl w:ilvl="0">
      <w:start w:val="4"/>
      <w:numFmt w:val="decimal"/>
      <w:lvlText w:val="%1."/>
      <w:lvlJc w:val="left"/>
      <w:pPr>
        <w:tabs>
          <w:tab w:val="num" w:pos="400"/>
        </w:tabs>
        <w:ind w:left="400" w:hanging="400"/>
      </w:pPr>
      <w:rPr>
        <w:rFonts w:hint="default"/>
        <w:b/>
        <w:i w:val="0"/>
      </w:rPr>
    </w:lvl>
    <w:lvl w:ilvl="1">
      <w:start w:val="4"/>
      <w:numFmt w:val="decimal"/>
      <w:lvlText w:val="%1.%2."/>
      <w:lvlJc w:val="left"/>
      <w:pPr>
        <w:tabs>
          <w:tab w:val="num" w:pos="862"/>
        </w:tabs>
        <w:ind w:left="862" w:hanging="720"/>
      </w:pPr>
      <w:rPr>
        <w:rFonts w:hint="default"/>
        <w:b/>
        <w:i w:val="0"/>
      </w:rPr>
    </w:lvl>
    <w:lvl w:ilvl="2">
      <w:start w:val="1"/>
      <w:numFmt w:val="decimal"/>
      <w:lvlText w:val="%1.%2.%3."/>
      <w:lvlJc w:val="left"/>
      <w:pPr>
        <w:tabs>
          <w:tab w:val="num" w:pos="1004"/>
        </w:tabs>
        <w:ind w:left="1004" w:hanging="720"/>
      </w:pPr>
      <w:rPr>
        <w:rFonts w:hint="default"/>
        <w:b/>
        <w:i w:val="0"/>
      </w:rPr>
    </w:lvl>
    <w:lvl w:ilvl="3">
      <w:start w:val="1"/>
      <w:numFmt w:val="decimal"/>
      <w:lvlText w:val="%1.%2.%3.%4."/>
      <w:lvlJc w:val="left"/>
      <w:pPr>
        <w:tabs>
          <w:tab w:val="num" w:pos="1506"/>
        </w:tabs>
        <w:ind w:left="1506" w:hanging="1080"/>
      </w:pPr>
      <w:rPr>
        <w:rFonts w:hint="default"/>
        <w:b/>
        <w:i w:val="0"/>
      </w:rPr>
    </w:lvl>
    <w:lvl w:ilvl="4">
      <w:start w:val="1"/>
      <w:numFmt w:val="decimal"/>
      <w:lvlText w:val="%1.%2.%3.%4.%5."/>
      <w:lvlJc w:val="left"/>
      <w:pPr>
        <w:tabs>
          <w:tab w:val="num" w:pos="1648"/>
        </w:tabs>
        <w:ind w:left="1648" w:hanging="1080"/>
      </w:pPr>
      <w:rPr>
        <w:rFonts w:hint="default"/>
        <w:b/>
        <w:i w:val="0"/>
      </w:rPr>
    </w:lvl>
    <w:lvl w:ilvl="5">
      <w:start w:val="1"/>
      <w:numFmt w:val="decimal"/>
      <w:lvlText w:val="%1.%2.%3.%4.%5.%6."/>
      <w:lvlJc w:val="left"/>
      <w:pPr>
        <w:tabs>
          <w:tab w:val="num" w:pos="2150"/>
        </w:tabs>
        <w:ind w:left="2150" w:hanging="1440"/>
      </w:pPr>
      <w:rPr>
        <w:rFonts w:hint="default"/>
        <w:b/>
        <w:i w:val="0"/>
      </w:rPr>
    </w:lvl>
    <w:lvl w:ilvl="6">
      <w:start w:val="1"/>
      <w:numFmt w:val="decimal"/>
      <w:lvlText w:val="%1.%2.%3.%4.%5.%6.%7."/>
      <w:lvlJc w:val="left"/>
      <w:pPr>
        <w:tabs>
          <w:tab w:val="num" w:pos="2292"/>
        </w:tabs>
        <w:ind w:left="2292" w:hanging="1440"/>
      </w:pPr>
      <w:rPr>
        <w:rFonts w:hint="default"/>
        <w:b/>
        <w:i w:val="0"/>
      </w:rPr>
    </w:lvl>
    <w:lvl w:ilvl="7">
      <w:start w:val="1"/>
      <w:numFmt w:val="decimal"/>
      <w:lvlText w:val="%1.%2.%3.%4.%5.%6.%7.%8."/>
      <w:lvlJc w:val="left"/>
      <w:pPr>
        <w:tabs>
          <w:tab w:val="num" w:pos="2794"/>
        </w:tabs>
        <w:ind w:left="2794" w:hanging="1800"/>
      </w:pPr>
      <w:rPr>
        <w:rFonts w:hint="default"/>
        <w:b/>
        <w:i w:val="0"/>
      </w:rPr>
    </w:lvl>
    <w:lvl w:ilvl="8">
      <w:start w:val="1"/>
      <w:numFmt w:val="decimal"/>
      <w:lvlText w:val="%1.%2.%3.%4.%5.%6.%7.%8.%9."/>
      <w:lvlJc w:val="left"/>
      <w:pPr>
        <w:tabs>
          <w:tab w:val="num" w:pos="3296"/>
        </w:tabs>
        <w:ind w:left="3296" w:hanging="2160"/>
      </w:pPr>
      <w:rPr>
        <w:rFonts w:hint="default"/>
        <w:b/>
        <w:i w:val="0"/>
      </w:rPr>
    </w:lvl>
  </w:abstractNum>
  <w:abstractNum w:abstractNumId="30" w15:restartNumberingAfterBreak="0">
    <w:nsid w:val="44FC4562"/>
    <w:multiLevelType w:val="singleLevel"/>
    <w:tmpl w:val="1F6CE060"/>
    <w:lvl w:ilvl="0">
      <w:start w:val="4"/>
      <w:numFmt w:val="decimal"/>
      <w:lvlText w:val=""/>
      <w:lvlJc w:val="left"/>
      <w:pPr>
        <w:tabs>
          <w:tab w:val="num" w:pos="360"/>
        </w:tabs>
        <w:ind w:left="360" w:hanging="360"/>
      </w:pPr>
      <w:rPr>
        <w:rFonts w:hint="default"/>
      </w:rPr>
    </w:lvl>
  </w:abstractNum>
  <w:abstractNum w:abstractNumId="31" w15:restartNumberingAfterBreak="0">
    <w:nsid w:val="46920C37"/>
    <w:multiLevelType w:val="multilevel"/>
    <w:tmpl w:val="885A5534"/>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15:restartNumberingAfterBreak="0">
    <w:nsid w:val="499F2C69"/>
    <w:multiLevelType w:val="hybridMultilevel"/>
    <w:tmpl w:val="0B7E4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0744AD6"/>
    <w:multiLevelType w:val="multilevel"/>
    <w:tmpl w:val="92DC6E64"/>
    <w:lvl w:ilvl="0">
      <w:start w:val="3"/>
      <w:numFmt w:val="decimal"/>
      <w:lvlText w:val="%1"/>
      <w:lvlJc w:val="left"/>
      <w:pPr>
        <w:tabs>
          <w:tab w:val="num" w:pos="705"/>
        </w:tabs>
        <w:ind w:left="705" w:hanging="705"/>
      </w:pPr>
      <w:rPr>
        <w:rFonts w:hint="default"/>
        <w:b w:val="0"/>
        <w:u w:val="none"/>
      </w:rPr>
    </w:lvl>
    <w:lvl w:ilvl="1">
      <w:start w:val="1"/>
      <w:numFmt w:val="decimal"/>
      <w:isLgl/>
      <w:lvlText w:val="%1.%2."/>
      <w:lvlJc w:val="left"/>
      <w:pPr>
        <w:tabs>
          <w:tab w:val="num" w:pos="705"/>
        </w:tabs>
        <w:ind w:left="705" w:hanging="705"/>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4" w15:restartNumberingAfterBreak="0">
    <w:nsid w:val="52635C04"/>
    <w:multiLevelType w:val="multilevel"/>
    <w:tmpl w:val="A5ECBF14"/>
    <w:lvl w:ilvl="0">
      <w:start w:val="4"/>
      <w:numFmt w:val="decimal"/>
      <w:lvlText w:val="%1."/>
      <w:lvlJc w:val="left"/>
      <w:pPr>
        <w:tabs>
          <w:tab w:val="num" w:pos="705"/>
        </w:tabs>
        <w:ind w:left="705" w:hanging="705"/>
      </w:pPr>
      <w:rPr>
        <w:rFonts w:hint="default"/>
        <w:u w:val="none"/>
      </w:rPr>
    </w:lvl>
    <w:lvl w:ilvl="1">
      <w:start w:val="4"/>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15:restartNumberingAfterBreak="0">
    <w:nsid w:val="555852A8"/>
    <w:multiLevelType w:val="hybridMultilevel"/>
    <w:tmpl w:val="88D8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E3171"/>
    <w:multiLevelType w:val="hybridMultilevel"/>
    <w:tmpl w:val="16F2B41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7" w15:restartNumberingAfterBreak="0">
    <w:nsid w:val="5A4F58B8"/>
    <w:multiLevelType w:val="hybridMultilevel"/>
    <w:tmpl w:val="B2A277B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8" w15:restartNumberingAfterBreak="0">
    <w:nsid w:val="5C420E89"/>
    <w:multiLevelType w:val="hybridMultilevel"/>
    <w:tmpl w:val="A54CC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42194E"/>
    <w:multiLevelType w:val="hybridMultilevel"/>
    <w:tmpl w:val="1308776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0" w15:restartNumberingAfterBreak="0">
    <w:nsid w:val="659A0B69"/>
    <w:multiLevelType w:val="hybridMultilevel"/>
    <w:tmpl w:val="E1EEE6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3D0AB9"/>
    <w:multiLevelType w:val="multilevel"/>
    <w:tmpl w:val="1A1E56E2"/>
    <w:lvl w:ilvl="0">
      <w:start w:val="4"/>
      <w:numFmt w:val="decimal"/>
      <w:lvlText w:val="%1."/>
      <w:lvlJc w:val="left"/>
      <w:pPr>
        <w:tabs>
          <w:tab w:val="num" w:pos="1410"/>
        </w:tabs>
        <w:ind w:left="1410" w:hanging="1410"/>
      </w:pPr>
      <w:rPr>
        <w:rFonts w:hint="default"/>
        <w:u w:val="none"/>
      </w:rPr>
    </w:lvl>
    <w:lvl w:ilvl="1">
      <w:start w:val="4"/>
      <w:numFmt w:val="decimal"/>
      <w:lvlText w:val="%1.%2."/>
      <w:lvlJc w:val="left"/>
      <w:pPr>
        <w:tabs>
          <w:tab w:val="num" w:pos="1410"/>
        </w:tabs>
        <w:ind w:left="1410" w:hanging="1410"/>
      </w:pPr>
      <w:rPr>
        <w:rFonts w:hint="default"/>
        <w:u w:val="none"/>
      </w:rPr>
    </w:lvl>
    <w:lvl w:ilvl="2">
      <w:start w:val="1"/>
      <w:numFmt w:val="decimal"/>
      <w:lvlText w:val="%1.%2.%3."/>
      <w:lvlJc w:val="left"/>
      <w:pPr>
        <w:tabs>
          <w:tab w:val="num" w:pos="1410"/>
        </w:tabs>
        <w:ind w:left="1410" w:hanging="1410"/>
      </w:pPr>
      <w:rPr>
        <w:rFonts w:hint="default"/>
        <w:u w:val="none"/>
      </w:rPr>
    </w:lvl>
    <w:lvl w:ilvl="3">
      <w:start w:val="1"/>
      <w:numFmt w:val="decimal"/>
      <w:lvlText w:val="%1.%2.%3.%4."/>
      <w:lvlJc w:val="left"/>
      <w:pPr>
        <w:tabs>
          <w:tab w:val="num" w:pos="1410"/>
        </w:tabs>
        <w:ind w:left="1410" w:hanging="1410"/>
      </w:pPr>
      <w:rPr>
        <w:rFonts w:hint="default"/>
        <w:u w:val="none"/>
      </w:rPr>
    </w:lvl>
    <w:lvl w:ilvl="4">
      <w:start w:val="1"/>
      <w:numFmt w:val="decimal"/>
      <w:lvlText w:val="%1.%2.%3.%4.%5."/>
      <w:lvlJc w:val="left"/>
      <w:pPr>
        <w:tabs>
          <w:tab w:val="num" w:pos="1410"/>
        </w:tabs>
        <w:ind w:left="1410" w:hanging="1410"/>
      </w:pPr>
      <w:rPr>
        <w:rFonts w:hint="default"/>
        <w:u w:val="none"/>
      </w:rPr>
    </w:lvl>
    <w:lvl w:ilvl="5">
      <w:start w:val="1"/>
      <w:numFmt w:val="decimal"/>
      <w:lvlText w:val="%1.%2.%3.%4.%5.%6."/>
      <w:lvlJc w:val="left"/>
      <w:pPr>
        <w:tabs>
          <w:tab w:val="num" w:pos="1410"/>
        </w:tabs>
        <w:ind w:left="1410" w:hanging="141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2" w15:restartNumberingAfterBreak="0">
    <w:nsid w:val="69F118D1"/>
    <w:multiLevelType w:val="multilevel"/>
    <w:tmpl w:val="A1026C7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B7071CA"/>
    <w:multiLevelType w:val="hybridMultilevel"/>
    <w:tmpl w:val="54AE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42E7E"/>
    <w:multiLevelType w:val="singleLevel"/>
    <w:tmpl w:val="9DF40758"/>
    <w:lvl w:ilvl="0">
      <w:start w:val="4"/>
      <w:numFmt w:val="bullet"/>
      <w:lvlText w:val=""/>
      <w:lvlJc w:val="left"/>
      <w:pPr>
        <w:tabs>
          <w:tab w:val="num" w:pos="1065"/>
        </w:tabs>
        <w:ind w:left="1065" w:hanging="360"/>
      </w:pPr>
      <w:rPr>
        <w:rFonts w:ascii="Symbol" w:hAnsi="Symbol" w:hint="default"/>
      </w:rPr>
    </w:lvl>
  </w:abstractNum>
  <w:abstractNum w:abstractNumId="45" w15:restartNumberingAfterBreak="0">
    <w:nsid w:val="70571766"/>
    <w:multiLevelType w:val="multilevel"/>
    <w:tmpl w:val="81FACA20"/>
    <w:lvl w:ilvl="0">
      <w:start w:val="4"/>
      <w:numFmt w:val="decimal"/>
      <w:lvlText w:val="%1"/>
      <w:lvlJc w:val="left"/>
      <w:pPr>
        <w:tabs>
          <w:tab w:val="num" w:pos="360"/>
        </w:tabs>
        <w:ind w:left="360" w:hanging="360"/>
      </w:pPr>
      <w:rPr>
        <w:rFonts w:hint="default"/>
        <w:u w:val="none"/>
      </w:rPr>
    </w:lvl>
    <w:lvl w:ilvl="1">
      <w:start w:val="4"/>
      <w:numFmt w:val="decimal"/>
      <w:lvlText w:val="%1.%2"/>
      <w:lvlJc w:val="left"/>
      <w:pPr>
        <w:tabs>
          <w:tab w:val="num" w:pos="1416"/>
        </w:tabs>
        <w:ind w:left="1416" w:hanging="564"/>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488"/>
        </w:tabs>
        <w:ind w:left="4488"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552"/>
        </w:tabs>
        <w:ind w:left="6552" w:hanging="1440"/>
      </w:pPr>
      <w:rPr>
        <w:rFonts w:hint="default"/>
      </w:rPr>
    </w:lvl>
    <w:lvl w:ilvl="7">
      <w:start w:val="1"/>
      <w:numFmt w:val="decimal"/>
      <w:lvlText w:val="%1.%2.%3.%4.%5.%6.%7.%8"/>
      <w:lvlJc w:val="left"/>
      <w:pPr>
        <w:tabs>
          <w:tab w:val="num" w:pos="7764"/>
        </w:tabs>
        <w:ind w:left="7764" w:hanging="1800"/>
      </w:pPr>
      <w:rPr>
        <w:rFonts w:hint="default"/>
      </w:rPr>
    </w:lvl>
    <w:lvl w:ilvl="8">
      <w:start w:val="1"/>
      <w:numFmt w:val="decimal"/>
      <w:lvlText w:val="%1.%2.%3.%4.%5.%6.%7.%8.%9"/>
      <w:lvlJc w:val="left"/>
      <w:pPr>
        <w:tabs>
          <w:tab w:val="num" w:pos="8616"/>
        </w:tabs>
        <w:ind w:left="8616" w:hanging="1800"/>
      </w:pPr>
      <w:rPr>
        <w:rFonts w:hint="default"/>
      </w:rPr>
    </w:lvl>
  </w:abstractNum>
  <w:abstractNum w:abstractNumId="46" w15:restartNumberingAfterBreak="0">
    <w:nsid w:val="76545713"/>
    <w:multiLevelType w:val="singleLevel"/>
    <w:tmpl w:val="9990ACFA"/>
    <w:lvl w:ilvl="0">
      <w:start w:val="1"/>
      <w:numFmt w:val="decimal"/>
      <w:lvlText w:val="%1."/>
      <w:lvlJc w:val="left"/>
      <w:pPr>
        <w:tabs>
          <w:tab w:val="num" w:pos="705"/>
        </w:tabs>
        <w:ind w:left="705" w:hanging="705"/>
      </w:pPr>
      <w:rPr>
        <w:rFonts w:hint="default"/>
        <w:b w:val="0"/>
        <w:u w:val="none"/>
      </w:rPr>
    </w:lvl>
  </w:abstractNum>
  <w:abstractNum w:abstractNumId="47" w15:restartNumberingAfterBreak="0">
    <w:nsid w:val="7CE64A0E"/>
    <w:multiLevelType w:val="singleLevel"/>
    <w:tmpl w:val="9D22B3BE"/>
    <w:lvl w:ilvl="0">
      <w:start w:val="5"/>
      <w:numFmt w:val="bullet"/>
      <w:lvlText w:val="-"/>
      <w:lvlJc w:val="left"/>
      <w:pPr>
        <w:tabs>
          <w:tab w:val="num" w:pos="1425"/>
        </w:tabs>
        <w:ind w:left="1425" w:hanging="360"/>
      </w:pPr>
      <w:rPr>
        <w:rFonts w:ascii="Times New Roman" w:hAnsi="Times New Roman" w:hint="default"/>
      </w:rPr>
    </w:lvl>
  </w:abstractNum>
  <w:num w:numId="1" w16cid:durableId="1678340062">
    <w:abstractNumId w:val="3"/>
  </w:num>
  <w:num w:numId="2" w16cid:durableId="1900238864">
    <w:abstractNumId w:val="46"/>
  </w:num>
  <w:num w:numId="3" w16cid:durableId="956377292">
    <w:abstractNumId w:val="33"/>
  </w:num>
  <w:num w:numId="4" w16cid:durableId="288509445">
    <w:abstractNumId w:val="23"/>
  </w:num>
  <w:num w:numId="5" w16cid:durableId="1284268943">
    <w:abstractNumId w:val="34"/>
  </w:num>
  <w:num w:numId="6" w16cid:durableId="247930729">
    <w:abstractNumId w:val="0"/>
  </w:num>
  <w:num w:numId="7" w16cid:durableId="1262564062">
    <w:abstractNumId w:val="41"/>
  </w:num>
  <w:num w:numId="8" w16cid:durableId="1303463978">
    <w:abstractNumId w:val="26"/>
  </w:num>
  <w:num w:numId="9" w16cid:durableId="1046369565">
    <w:abstractNumId w:val="4"/>
  </w:num>
  <w:num w:numId="10" w16cid:durableId="1282028266">
    <w:abstractNumId w:val="24"/>
  </w:num>
  <w:num w:numId="11" w16cid:durableId="862595002">
    <w:abstractNumId w:val="15"/>
  </w:num>
  <w:num w:numId="12" w16cid:durableId="557329072">
    <w:abstractNumId w:val="30"/>
  </w:num>
  <w:num w:numId="13" w16cid:durableId="1870483010">
    <w:abstractNumId w:val="12"/>
  </w:num>
  <w:num w:numId="14" w16cid:durableId="865100780">
    <w:abstractNumId w:val="27"/>
  </w:num>
  <w:num w:numId="15" w16cid:durableId="351037563">
    <w:abstractNumId w:val="44"/>
  </w:num>
  <w:num w:numId="16" w16cid:durableId="1893930102">
    <w:abstractNumId w:val="47"/>
  </w:num>
  <w:num w:numId="17" w16cid:durableId="1415085948">
    <w:abstractNumId w:val="6"/>
  </w:num>
  <w:num w:numId="18" w16cid:durableId="508256118">
    <w:abstractNumId w:val="11"/>
  </w:num>
  <w:num w:numId="19" w16cid:durableId="1688023399">
    <w:abstractNumId w:val="29"/>
  </w:num>
  <w:num w:numId="20" w16cid:durableId="947928246">
    <w:abstractNumId w:val="25"/>
  </w:num>
  <w:num w:numId="21" w16cid:durableId="1205097728">
    <w:abstractNumId w:val="42"/>
  </w:num>
  <w:num w:numId="22" w16cid:durableId="91055086">
    <w:abstractNumId w:val="28"/>
  </w:num>
  <w:num w:numId="23" w16cid:durableId="804271161">
    <w:abstractNumId w:val="31"/>
  </w:num>
  <w:num w:numId="24" w16cid:durableId="157161307">
    <w:abstractNumId w:val="9"/>
  </w:num>
  <w:num w:numId="25" w16cid:durableId="401296222">
    <w:abstractNumId w:val="10"/>
  </w:num>
  <w:num w:numId="26" w16cid:durableId="2052076203">
    <w:abstractNumId w:val="7"/>
  </w:num>
  <w:num w:numId="27" w16cid:durableId="1173687637">
    <w:abstractNumId w:val="45"/>
  </w:num>
  <w:num w:numId="28" w16cid:durableId="1357930406">
    <w:abstractNumId w:val="43"/>
  </w:num>
  <w:num w:numId="29" w16cid:durableId="2101100926">
    <w:abstractNumId w:val="8"/>
  </w:num>
  <w:num w:numId="30" w16cid:durableId="535699784">
    <w:abstractNumId w:val="20"/>
  </w:num>
  <w:num w:numId="31" w16cid:durableId="590940730">
    <w:abstractNumId w:val="39"/>
  </w:num>
  <w:num w:numId="32" w16cid:durableId="189414281">
    <w:abstractNumId w:val="18"/>
  </w:num>
  <w:num w:numId="33" w16cid:durableId="1599866061">
    <w:abstractNumId w:val="35"/>
  </w:num>
  <w:num w:numId="34" w16cid:durableId="1207643023">
    <w:abstractNumId w:val="36"/>
  </w:num>
  <w:num w:numId="35" w16cid:durableId="1002439353">
    <w:abstractNumId w:val="16"/>
  </w:num>
  <w:num w:numId="36" w16cid:durableId="850068103">
    <w:abstractNumId w:val="37"/>
  </w:num>
  <w:num w:numId="37" w16cid:durableId="1318336540">
    <w:abstractNumId w:val="13"/>
  </w:num>
  <w:num w:numId="38" w16cid:durableId="470907492">
    <w:abstractNumId w:val="21"/>
  </w:num>
  <w:num w:numId="39" w16cid:durableId="1555850811">
    <w:abstractNumId w:val="1"/>
  </w:num>
  <w:num w:numId="40" w16cid:durableId="8603490">
    <w:abstractNumId w:val="38"/>
  </w:num>
  <w:num w:numId="41" w16cid:durableId="321811751">
    <w:abstractNumId w:val="40"/>
  </w:num>
  <w:num w:numId="42" w16cid:durableId="136918852">
    <w:abstractNumId w:val="5"/>
  </w:num>
  <w:num w:numId="43" w16cid:durableId="959383632">
    <w:abstractNumId w:val="32"/>
  </w:num>
  <w:num w:numId="44" w16cid:durableId="764152980">
    <w:abstractNumId w:val="19"/>
  </w:num>
  <w:num w:numId="45" w16cid:durableId="911045615">
    <w:abstractNumId w:val="22"/>
  </w:num>
  <w:num w:numId="46" w16cid:durableId="1495876269">
    <w:abstractNumId w:val="17"/>
  </w:num>
  <w:num w:numId="47" w16cid:durableId="143931932">
    <w:abstractNumId w:val="14"/>
  </w:num>
  <w:num w:numId="48" w16cid:durableId="1017998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50"/>
    <w:rsid w:val="00007B57"/>
    <w:rsid w:val="00011AD2"/>
    <w:rsid w:val="0001313F"/>
    <w:rsid w:val="00015FBF"/>
    <w:rsid w:val="00017D27"/>
    <w:rsid w:val="000210EF"/>
    <w:rsid w:val="00022A91"/>
    <w:rsid w:val="00023473"/>
    <w:rsid w:val="00023EC2"/>
    <w:rsid w:val="00034CDA"/>
    <w:rsid w:val="000357E0"/>
    <w:rsid w:val="00037F2F"/>
    <w:rsid w:val="00043543"/>
    <w:rsid w:val="0004570A"/>
    <w:rsid w:val="00045934"/>
    <w:rsid w:val="000472F2"/>
    <w:rsid w:val="00052C98"/>
    <w:rsid w:val="0005323B"/>
    <w:rsid w:val="00054059"/>
    <w:rsid w:val="000540D0"/>
    <w:rsid w:val="0005666F"/>
    <w:rsid w:val="000576DB"/>
    <w:rsid w:val="00057BAC"/>
    <w:rsid w:val="00057F7D"/>
    <w:rsid w:val="00060794"/>
    <w:rsid w:val="00061518"/>
    <w:rsid w:val="00070518"/>
    <w:rsid w:val="000705A4"/>
    <w:rsid w:val="000766C9"/>
    <w:rsid w:val="00083CB4"/>
    <w:rsid w:val="00097B96"/>
    <w:rsid w:val="000A039D"/>
    <w:rsid w:val="000A1131"/>
    <w:rsid w:val="000A14B0"/>
    <w:rsid w:val="000A3F0C"/>
    <w:rsid w:val="000A7F67"/>
    <w:rsid w:val="000B00C6"/>
    <w:rsid w:val="000B1623"/>
    <w:rsid w:val="000B1624"/>
    <w:rsid w:val="000B210E"/>
    <w:rsid w:val="000B2557"/>
    <w:rsid w:val="000B2C69"/>
    <w:rsid w:val="000B2F0F"/>
    <w:rsid w:val="000C1262"/>
    <w:rsid w:val="000C18B3"/>
    <w:rsid w:val="000C1D3E"/>
    <w:rsid w:val="000C5FC5"/>
    <w:rsid w:val="000D1B05"/>
    <w:rsid w:val="000D2A23"/>
    <w:rsid w:val="000D2D06"/>
    <w:rsid w:val="000D76D0"/>
    <w:rsid w:val="000E0D39"/>
    <w:rsid w:val="000E3964"/>
    <w:rsid w:val="000E3BB1"/>
    <w:rsid w:val="000E7BA6"/>
    <w:rsid w:val="000EEF70"/>
    <w:rsid w:val="000F3729"/>
    <w:rsid w:val="000F45DA"/>
    <w:rsid w:val="000F7F3E"/>
    <w:rsid w:val="00102FC1"/>
    <w:rsid w:val="0010329E"/>
    <w:rsid w:val="00103E0F"/>
    <w:rsid w:val="00104D7A"/>
    <w:rsid w:val="00117BF9"/>
    <w:rsid w:val="0012025E"/>
    <w:rsid w:val="00120B8F"/>
    <w:rsid w:val="00122CDF"/>
    <w:rsid w:val="00122D9E"/>
    <w:rsid w:val="0013143D"/>
    <w:rsid w:val="00133D97"/>
    <w:rsid w:val="00142102"/>
    <w:rsid w:val="00146693"/>
    <w:rsid w:val="00153F68"/>
    <w:rsid w:val="00166CB5"/>
    <w:rsid w:val="00166DA6"/>
    <w:rsid w:val="0016794B"/>
    <w:rsid w:val="00170ED6"/>
    <w:rsid w:val="00172EB2"/>
    <w:rsid w:val="0017606B"/>
    <w:rsid w:val="00176B55"/>
    <w:rsid w:val="00181843"/>
    <w:rsid w:val="001842A8"/>
    <w:rsid w:val="0018543A"/>
    <w:rsid w:val="00185D29"/>
    <w:rsid w:val="00190654"/>
    <w:rsid w:val="00190DE3"/>
    <w:rsid w:val="00192994"/>
    <w:rsid w:val="0019525E"/>
    <w:rsid w:val="00196EA3"/>
    <w:rsid w:val="001B4DC3"/>
    <w:rsid w:val="001B5130"/>
    <w:rsid w:val="001B5922"/>
    <w:rsid w:val="001C683D"/>
    <w:rsid w:val="001D707D"/>
    <w:rsid w:val="001E2B02"/>
    <w:rsid w:val="001E6A3D"/>
    <w:rsid w:val="001E7299"/>
    <w:rsid w:val="001E7580"/>
    <w:rsid w:val="001F1292"/>
    <w:rsid w:val="001F3AEC"/>
    <w:rsid w:val="001F5213"/>
    <w:rsid w:val="001F7655"/>
    <w:rsid w:val="00204D58"/>
    <w:rsid w:val="00207CAC"/>
    <w:rsid w:val="0021142F"/>
    <w:rsid w:val="00213044"/>
    <w:rsid w:val="00222D09"/>
    <w:rsid w:val="00223B08"/>
    <w:rsid w:val="002245A8"/>
    <w:rsid w:val="00227903"/>
    <w:rsid w:val="00233230"/>
    <w:rsid w:val="00234C11"/>
    <w:rsid w:val="00237D12"/>
    <w:rsid w:val="0024215A"/>
    <w:rsid w:val="00252D1A"/>
    <w:rsid w:val="00254550"/>
    <w:rsid w:val="002565A5"/>
    <w:rsid w:val="0025757B"/>
    <w:rsid w:val="00261A59"/>
    <w:rsid w:val="00263A1D"/>
    <w:rsid w:val="00265AAC"/>
    <w:rsid w:val="002666B9"/>
    <w:rsid w:val="0027139C"/>
    <w:rsid w:val="00275239"/>
    <w:rsid w:val="0027564B"/>
    <w:rsid w:val="00281C78"/>
    <w:rsid w:val="002823D6"/>
    <w:rsid w:val="002829FE"/>
    <w:rsid w:val="00282D85"/>
    <w:rsid w:val="002938E7"/>
    <w:rsid w:val="0029470E"/>
    <w:rsid w:val="00294E90"/>
    <w:rsid w:val="00296241"/>
    <w:rsid w:val="00296F6C"/>
    <w:rsid w:val="002A1AEC"/>
    <w:rsid w:val="002A2AA2"/>
    <w:rsid w:val="002A6D2A"/>
    <w:rsid w:val="002B07F8"/>
    <w:rsid w:val="002B1071"/>
    <w:rsid w:val="002B1FF6"/>
    <w:rsid w:val="002B28BA"/>
    <w:rsid w:val="002B6EC5"/>
    <w:rsid w:val="002B767F"/>
    <w:rsid w:val="002C33C8"/>
    <w:rsid w:val="002C3DCE"/>
    <w:rsid w:val="002C77BA"/>
    <w:rsid w:val="002E0BE7"/>
    <w:rsid w:val="002E1774"/>
    <w:rsid w:val="002E5761"/>
    <w:rsid w:val="002E7D3D"/>
    <w:rsid w:val="002F027B"/>
    <w:rsid w:val="002F1F60"/>
    <w:rsid w:val="002F2FCA"/>
    <w:rsid w:val="002F3673"/>
    <w:rsid w:val="002F5CF2"/>
    <w:rsid w:val="002F5F9C"/>
    <w:rsid w:val="002F62C3"/>
    <w:rsid w:val="002F6B79"/>
    <w:rsid w:val="002F7586"/>
    <w:rsid w:val="00300FFC"/>
    <w:rsid w:val="003052C3"/>
    <w:rsid w:val="00307C1D"/>
    <w:rsid w:val="00307CAA"/>
    <w:rsid w:val="003174CC"/>
    <w:rsid w:val="003224FC"/>
    <w:rsid w:val="00323087"/>
    <w:rsid w:val="00326CF4"/>
    <w:rsid w:val="003270C2"/>
    <w:rsid w:val="00330523"/>
    <w:rsid w:val="0033245F"/>
    <w:rsid w:val="00333A19"/>
    <w:rsid w:val="003406BE"/>
    <w:rsid w:val="003434FE"/>
    <w:rsid w:val="00354DD3"/>
    <w:rsid w:val="003617E4"/>
    <w:rsid w:val="003806E5"/>
    <w:rsid w:val="003876D7"/>
    <w:rsid w:val="00390F40"/>
    <w:rsid w:val="00392F33"/>
    <w:rsid w:val="003A15F5"/>
    <w:rsid w:val="003A4CEB"/>
    <w:rsid w:val="003B09E6"/>
    <w:rsid w:val="003B18F4"/>
    <w:rsid w:val="003B3311"/>
    <w:rsid w:val="003B372D"/>
    <w:rsid w:val="003B3D6A"/>
    <w:rsid w:val="003B522B"/>
    <w:rsid w:val="003B61E5"/>
    <w:rsid w:val="003B7AB3"/>
    <w:rsid w:val="003B7AFE"/>
    <w:rsid w:val="003C04F2"/>
    <w:rsid w:val="003C3C4E"/>
    <w:rsid w:val="003C40F1"/>
    <w:rsid w:val="003C782F"/>
    <w:rsid w:val="003D08F0"/>
    <w:rsid w:val="003D1B90"/>
    <w:rsid w:val="003D2304"/>
    <w:rsid w:val="003E1C6E"/>
    <w:rsid w:val="003E3549"/>
    <w:rsid w:val="003E5B06"/>
    <w:rsid w:val="003E5B4B"/>
    <w:rsid w:val="003E73DC"/>
    <w:rsid w:val="003E7DAB"/>
    <w:rsid w:val="003F0A92"/>
    <w:rsid w:val="003F1278"/>
    <w:rsid w:val="003F2B99"/>
    <w:rsid w:val="003F51ED"/>
    <w:rsid w:val="003F72AF"/>
    <w:rsid w:val="003F762E"/>
    <w:rsid w:val="00403741"/>
    <w:rsid w:val="004039FE"/>
    <w:rsid w:val="004045BC"/>
    <w:rsid w:val="00405A0B"/>
    <w:rsid w:val="00405BE1"/>
    <w:rsid w:val="00407578"/>
    <w:rsid w:val="0041162B"/>
    <w:rsid w:val="00411DAB"/>
    <w:rsid w:val="0041534F"/>
    <w:rsid w:val="00416A7F"/>
    <w:rsid w:val="00417042"/>
    <w:rsid w:val="004228C4"/>
    <w:rsid w:val="004251BD"/>
    <w:rsid w:val="00425588"/>
    <w:rsid w:val="00430C6C"/>
    <w:rsid w:val="00430CF5"/>
    <w:rsid w:val="00436947"/>
    <w:rsid w:val="00442855"/>
    <w:rsid w:val="00445E46"/>
    <w:rsid w:val="00461D1B"/>
    <w:rsid w:val="0046347C"/>
    <w:rsid w:val="004637F5"/>
    <w:rsid w:val="004656F3"/>
    <w:rsid w:val="00472F9E"/>
    <w:rsid w:val="004750D5"/>
    <w:rsid w:val="00475A42"/>
    <w:rsid w:val="00486ECE"/>
    <w:rsid w:val="00487B12"/>
    <w:rsid w:val="00490251"/>
    <w:rsid w:val="004943C8"/>
    <w:rsid w:val="004A388D"/>
    <w:rsid w:val="004A43A0"/>
    <w:rsid w:val="004A45B7"/>
    <w:rsid w:val="004A6417"/>
    <w:rsid w:val="004A6ABF"/>
    <w:rsid w:val="004C07AF"/>
    <w:rsid w:val="004C3EA8"/>
    <w:rsid w:val="004C4F71"/>
    <w:rsid w:val="004D29EE"/>
    <w:rsid w:val="004D3E91"/>
    <w:rsid w:val="004D4CC7"/>
    <w:rsid w:val="004D5360"/>
    <w:rsid w:val="004D5BA3"/>
    <w:rsid w:val="004D6FC0"/>
    <w:rsid w:val="004E0FFB"/>
    <w:rsid w:val="004E28F0"/>
    <w:rsid w:val="004E3C3F"/>
    <w:rsid w:val="004F037D"/>
    <w:rsid w:val="004F26B0"/>
    <w:rsid w:val="004F51A6"/>
    <w:rsid w:val="004F557A"/>
    <w:rsid w:val="00502392"/>
    <w:rsid w:val="00505D5C"/>
    <w:rsid w:val="00506351"/>
    <w:rsid w:val="0051051D"/>
    <w:rsid w:val="00513398"/>
    <w:rsid w:val="0052294B"/>
    <w:rsid w:val="00523960"/>
    <w:rsid w:val="00525953"/>
    <w:rsid w:val="00525A92"/>
    <w:rsid w:val="00525AC1"/>
    <w:rsid w:val="0052769A"/>
    <w:rsid w:val="00532876"/>
    <w:rsid w:val="005336D8"/>
    <w:rsid w:val="00534377"/>
    <w:rsid w:val="00534E4E"/>
    <w:rsid w:val="00535ABE"/>
    <w:rsid w:val="0054069C"/>
    <w:rsid w:val="005408E9"/>
    <w:rsid w:val="005440EC"/>
    <w:rsid w:val="005478F1"/>
    <w:rsid w:val="00547C94"/>
    <w:rsid w:val="00551757"/>
    <w:rsid w:val="00553D1D"/>
    <w:rsid w:val="00556258"/>
    <w:rsid w:val="005562BD"/>
    <w:rsid w:val="00561ACD"/>
    <w:rsid w:val="00563B50"/>
    <w:rsid w:val="005641F7"/>
    <w:rsid w:val="0056461B"/>
    <w:rsid w:val="005646F5"/>
    <w:rsid w:val="00565405"/>
    <w:rsid w:val="00572C25"/>
    <w:rsid w:val="0057480E"/>
    <w:rsid w:val="00577D8E"/>
    <w:rsid w:val="005A3DA8"/>
    <w:rsid w:val="005A4524"/>
    <w:rsid w:val="005B2DD8"/>
    <w:rsid w:val="005C084D"/>
    <w:rsid w:val="005C1C90"/>
    <w:rsid w:val="005C2407"/>
    <w:rsid w:val="005C68AB"/>
    <w:rsid w:val="005C79EA"/>
    <w:rsid w:val="005C79FA"/>
    <w:rsid w:val="005C7BF5"/>
    <w:rsid w:val="005C7D29"/>
    <w:rsid w:val="005D0307"/>
    <w:rsid w:val="005D7C4E"/>
    <w:rsid w:val="005E457D"/>
    <w:rsid w:val="005E4FDD"/>
    <w:rsid w:val="005E4FF6"/>
    <w:rsid w:val="005F0F57"/>
    <w:rsid w:val="005F107F"/>
    <w:rsid w:val="005F14B3"/>
    <w:rsid w:val="005F1F62"/>
    <w:rsid w:val="005F44E2"/>
    <w:rsid w:val="005F4592"/>
    <w:rsid w:val="00601435"/>
    <w:rsid w:val="00603BDE"/>
    <w:rsid w:val="00603F8C"/>
    <w:rsid w:val="00606912"/>
    <w:rsid w:val="0060732E"/>
    <w:rsid w:val="00607953"/>
    <w:rsid w:val="00607CE0"/>
    <w:rsid w:val="00617786"/>
    <w:rsid w:val="006236E0"/>
    <w:rsid w:val="0062484C"/>
    <w:rsid w:val="0063185E"/>
    <w:rsid w:val="00634567"/>
    <w:rsid w:val="00635CE6"/>
    <w:rsid w:val="006372D8"/>
    <w:rsid w:val="00637371"/>
    <w:rsid w:val="00637FAB"/>
    <w:rsid w:val="0064040D"/>
    <w:rsid w:val="00640D82"/>
    <w:rsid w:val="006429D0"/>
    <w:rsid w:val="00644814"/>
    <w:rsid w:val="00644F4D"/>
    <w:rsid w:val="00647182"/>
    <w:rsid w:val="00650104"/>
    <w:rsid w:val="00650476"/>
    <w:rsid w:val="00650BC1"/>
    <w:rsid w:val="00651027"/>
    <w:rsid w:val="006522E5"/>
    <w:rsid w:val="006601D7"/>
    <w:rsid w:val="006613A1"/>
    <w:rsid w:val="00666FEC"/>
    <w:rsid w:val="0067041E"/>
    <w:rsid w:val="00671B47"/>
    <w:rsid w:val="00671C94"/>
    <w:rsid w:val="006721F4"/>
    <w:rsid w:val="00674A95"/>
    <w:rsid w:val="00681CEA"/>
    <w:rsid w:val="00681E7F"/>
    <w:rsid w:val="00681ED6"/>
    <w:rsid w:val="006868B3"/>
    <w:rsid w:val="0069539E"/>
    <w:rsid w:val="006961EA"/>
    <w:rsid w:val="00697DFA"/>
    <w:rsid w:val="006A18C8"/>
    <w:rsid w:val="006A37CD"/>
    <w:rsid w:val="006A5093"/>
    <w:rsid w:val="006A5D6D"/>
    <w:rsid w:val="006B3DB7"/>
    <w:rsid w:val="006B6499"/>
    <w:rsid w:val="006C0875"/>
    <w:rsid w:val="006D1300"/>
    <w:rsid w:val="006D1422"/>
    <w:rsid w:val="006D2742"/>
    <w:rsid w:val="006D2F57"/>
    <w:rsid w:val="006E1807"/>
    <w:rsid w:val="006E2409"/>
    <w:rsid w:val="006E28DC"/>
    <w:rsid w:val="006E3E6E"/>
    <w:rsid w:val="006F25B4"/>
    <w:rsid w:val="006F6E57"/>
    <w:rsid w:val="00701004"/>
    <w:rsid w:val="00703530"/>
    <w:rsid w:val="007053F9"/>
    <w:rsid w:val="00711D99"/>
    <w:rsid w:val="00712F26"/>
    <w:rsid w:val="00714D78"/>
    <w:rsid w:val="007160C3"/>
    <w:rsid w:val="00726FF1"/>
    <w:rsid w:val="00731BAA"/>
    <w:rsid w:val="00737636"/>
    <w:rsid w:val="007377BD"/>
    <w:rsid w:val="00743445"/>
    <w:rsid w:val="00746FFC"/>
    <w:rsid w:val="007500DF"/>
    <w:rsid w:val="007511FE"/>
    <w:rsid w:val="00754C77"/>
    <w:rsid w:val="007560E8"/>
    <w:rsid w:val="00764D06"/>
    <w:rsid w:val="0076550D"/>
    <w:rsid w:val="00765C49"/>
    <w:rsid w:val="00771CAF"/>
    <w:rsid w:val="00775C40"/>
    <w:rsid w:val="00780850"/>
    <w:rsid w:val="00781AA3"/>
    <w:rsid w:val="007830E5"/>
    <w:rsid w:val="00783188"/>
    <w:rsid w:val="0078356A"/>
    <w:rsid w:val="00784D24"/>
    <w:rsid w:val="00792877"/>
    <w:rsid w:val="00793653"/>
    <w:rsid w:val="00793B36"/>
    <w:rsid w:val="007950B3"/>
    <w:rsid w:val="007A1987"/>
    <w:rsid w:val="007A2653"/>
    <w:rsid w:val="007A5A3E"/>
    <w:rsid w:val="007A782A"/>
    <w:rsid w:val="007A7EBF"/>
    <w:rsid w:val="007B6723"/>
    <w:rsid w:val="007B6730"/>
    <w:rsid w:val="007C07A1"/>
    <w:rsid w:val="007D5A0D"/>
    <w:rsid w:val="007E004E"/>
    <w:rsid w:val="007E1962"/>
    <w:rsid w:val="007E33D7"/>
    <w:rsid w:val="007E3575"/>
    <w:rsid w:val="007E4309"/>
    <w:rsid w:val="007E7CBE"/>
    <w:rsid w:val="007F335E"/>
    <w:rsid w:val="007F5731"/>
    <w:rsid w:val="007F750A"/>
    <w:rsid w:val="008026D7"/>
    <w:rsid w:val="008026F3"/>
    <w:rsid w:val="008033AD"/>
    <w:rsid w:val="00803A07"/>
    <w:rsid w:val="008060E6"/>
    <w:rsid w:val="0081277C"/>
    <w:rsid w:val="00816D8A"/>
    <w:rsid w:val="008173D3"/>
    <w:rsid w:val="0081741B"/>
    <w:rsid w:val="00823069"/>
    <w:rsid w:val="00825A87"/>
    <w:rsid w:val="008378D6"/>
    <w:rsid w:val="00840506"/>
    <w:rsid w:val="008428F6"/>
    <w:rsid w:val="0084671F"/>
    <w:rsid w:val="008569A6"/>
    <w:rsid w:val="0086149F"/>
    <w:rsid w:val="00866152"/>
    <w:rsid w:val="00870317"/>
    <w:rsid w:val="008729BB"/>
    <w:rsid w:val="00873ED9"/>
    <w:rsid w:val="00874F09"/>
    <w:rsid w:val="00876D55"/>
    <w:rsid w:val="00880239"/>
    <w:rsid w:val="00883769"/>
    <w:rsid w:val="008838EE"/>
    <w:rsid w:val="00887B42"/>
    <w:rsid w:val="00890C75"/>
    <w:rsid w:val="00893C65"/>
    <w:rsid w:val="0089426A"/>
    <w:rsid w:val="00895350"/>
    <w:rsid w:val="00896F32"/>
    <w:rsid w:val="008A167A"/>
    <w:rsid w:val="008A5850"/>
    <w:rsid w:val="008B0C53"/>
    <w:rsid w:val="008B2AE6"/>
    <w:rsid w:val="008B6144"/>
    <w:rsid w:val="008C03B2"/>
    <w:rsid w:val="008C22D4"/>
    <w:rsid w:val="008C3A42"/>
    <w:rsid w:val="008C5DA6"/>
    <w:rsid w:val="008C5DDF"/>
    <w:rsid w:val="008D1F80"/>
    <w:rsid w:val="008D29EF"/>
    <w:rsid w:val="008D5187"/>
    <w:rsid w:val="008D68D8"/>
    <w:rsid w:val="008E089A"/>
    <w:rsid w:val="008E2F02"/>
    <w:rsid w:val="008E4638"/>
    <w:rsid w:val="008F3FC3"/>
    <w:rsid w:val="008F4510"/>
    <w:rsid w:val="008F75A8"/>
    <w:rsid w:val="008F7808"/>
    <w:rsid w:val="0090546A"/>
    <w:rsid w:val="00905B3F"/>
    <w:rsid w:val="00910F23"/>
    <w:rsid w:val="00912F9B"/>
    <w:rsid w:val="00914914"/>
    <w:rsid w:val="00916C0A"/>
    <w:rsid w:val="009174E9"/>
    <w:rsid w:val="009254A0"/>
    <w:rsid w:val="00930EF3"/>
    <w:rsid w:val="00931F81"/>
    <w:rsid w:val="00933EED"/>
    <w:rsid w:val="00935918"/>
    <w:rsid w:val="009370E5"/>
    <w:rsid w:val="00942F2B"/>
    <w:rsid w:val="00950BF4"/>
    <w:rsid w:val="00961BCE"/>
    <w:rsid w:val="00963708"/>
    <w:rsid w:val="009737EC"/>
    <w:rsid w:val="00976808"/>
    <w:rsid w:val="00983468"/>
    <w:rsid w:val="0098378B"/>
    <w:rsid w:val="0098507D"/>
    <w:rsid w:val="00986902"/>
    <w:rsid w:val="00987886"/>
    <w:rsid w:val="00992897"/>
    <w:rsid w:val="009951A7"/>
    <w:rsid w:val="00997706"/>
    <w:rsid w:val="009A21C0"/>
    <w:rsid w:val="009A39FF"/>
    <w:rsid w:val="009A3A9C"/>
    <w:rsid w:val="009A6EA5"/>
    <w:rsid w:val="009B2DBC"/>
    <w:rsid w:val="009B3BAE"/>
    <w:rsid w:val="009C4A52"/>
    <w:rsid w:val="009C6778"/>
    <w:rsid w:val="009D0034"/>
    <w:rsid w:val="009D1D1C"/>
    <w:rsid w:val="009E66BF"/>
    <w:rsid w:val="009E678C"/>
    <w:rsid w:val="009F48DA"/>
    <w:rsid w:val="009F6AF2"/>
    <w:rsid w:val="00A0342F"/>
    <w:rsid w:val="00A060EE"/>
    <w:rsid w:val="00A11B7C"/>
    <w:rsid w:val="00A1200E"/>
    <w:rsid w:val="00A15818"/>
    <w:rsid w:val="00A17F61"/>
    <w:rsid w:val="00A21B78"/>
    <w:rsid w:val="00A22A94"/>
    <w:rsid w:val="00A26C3A"/>
    <w:rsid w:val="00A31997"/>
    <w:rsid w:val="00A34632"/>
    <w:rsid w:val="00A36537"/>
    <w:rsid w:val="00A3732D"/>
    <w:rsid w:val="00A373DD"/>
    <w:rsid w:val="00A37A87"/>
    <w:rsid w:val="00A37D45"/>
    <w:rsid w:val="00A43D1F"/>
    <w:rsid w:val="00A44E17"/>
    <w:rsid w:val="00A46F16"/>
    <w:rsid w:val="00A5041B"/>
    <w:rsid w:val="00A51FE2"/>
    <w:rsid w:val="00A522C6"/>
    <w:rsid w:val="00A55089"/>
    <w:rsid w:val="00A56A65"/>
    <w:rsid w:val="00A64A40"/>
    <w:rsid w:val="00A66812"/>
    <w:rsid w:val="00A67CB8"/>
    <w:rsid w:val="00A67FB4"/>
    <w:rsid w:val="00A73521"/>
    <w:rsid w:val="00A8416B"/>
    <w:rsid w:val="00A85308"/>
    <w:rsid w:val="00A949C4"/>
    <w:rsid w:val="00AA0E23"/>
    <w:rsid w:val="00AA16A8"/>
    <w:rsid w:val="00AA28B6"/>
    <w:rsid w:val="00AB1D03"/>
    <w:rsid w:val="00AB3729"/>
    <w:rsid w:val="00AC184E"/>
    <w:rsid w:val="00AC1A58"/>
    <w:rsid w:val="00AC5126"/>
    <w:rsid w:val="00AC551B"/>
    <w:rsid w:val="00AC5BE4"/>
    <w:rsid w:val="00AC6D55"/>
    <w:rsid w:val="00AD0ED7"/>
    <w:rsid w:val="00AD48BF"/>
    <w:rsid w:val="00AD5EE4"/>
    <w:rsid w:val="00AD74BF"/>
    <w:rsid w:val="00AE3400"/>
    <w:rsid w:val="00AE579D"/>
    <w:rsid w:val="00AE6D97"/>
    <w:rsid w:val="00AE758A"/>
    <w:rsid w:val="00AE7B9A"/>
    <w:rsid w:val="00AF693B"/>
    <w:rsid w:val="00B02861"/>
    <w:rsid w:val="00B02BC6"/>
    <w:rsid w:val="00B030E4"/>
    <w:rsid w:val="00B035A6"/>
    <w:rsid w:val="00B035E4"/>
    <w:rsid w:val="00B046A6"/>
    <w:rsid w:val="00B05EE5"/>
    <w:rsid w:val="00B10561"/>
    <w:rsid w:val="00B10BC0"/>
    <w:rsid w:val="00B12752"/>
    <w:rsid w:val="00B1286C"/>
    <w:rsid w:val="00B139D8"/>
    <w:rsid w:val="00B21756"/>
    <w:rsid w:val="00B26807"/>
    <w:rsid w:val="00B27FA2"/>
    <w:rsid w:val="00B307E2"/>
    <w:rsid w:val="00B31530"/>
    <w:rsid w:val="00B32D15"/>
    <w:rsid w:val="00B36D46"/>
    <w:rsid w:val="00B37710"/>
    <w:rsid w:val="00B378F0"/>
    <w:rsid w:val="00B42A82"/>
    <w:rsid w:val="00B42C35"/>
    <w:rsid w:val="00B47DAC"/>
    <w:rsid w:val="00B50409"/>
    <w:rsid w:val="00B51938"/>
    <w:rsid w:val="00B51FA7"/>
    <w:rsid w:val="00B546C3"/>
    <w:rsid w:val="00B56F6A"/>
    <w:rsid w:val="00B60542"/>
    <w:rsid w:val="00B65713"/>
    <w:rsid w:val="00B73C2C"/>
    <w:rsid w:val="00B75532"/>
    <w:rsid w:val="00B75C4A"/>
    <w:rsid w:val="00B7745F"/>
    <w:rsid w:val="00B8048C"/>
    <w:rsid w:val="00B80D89"/>
    <w:rsid w:val="00B862D7"/>
    <w:rsid w:val="00B973E4"/>
    <w:rsid w:val="00BA17A1"/>
    <w:rsid w:val="00BA3733"/>
    <w:rsid w:val="00BA6EEF"/>
    <w:rsid w:val="00BB2217"/>
    <w:rsid w:val="00BC02F2"/>
    <w:rsid w:val="00BC2468"/>
    <w:rsid w:val="00BC3D0A"/>
    <w:rsid w:val="00BC6B08"/>
    <w:rsid w:val="00BC7CD1"/>
    <w:rsid w:val="00BD3700"/>
    <w:rsid w:val="00BD479A"/>
    <w:rsid w:val="00BD7E57"/>
    <w:rsid w:val="00BE126B"/>
    <w:rsid w:val="00BE144F"/>
    <w:rsid w:val="00BE2F6A"/>
    <w:rsid w:val="00BE57F8"/>
    <w:rsid w:val="00BE61A1"/>
    <w:rsid w:val="00BF2395"/>
    <w:rsid w:val="00BF53CA"/>
    <w:rsid w:val="00C02834"/>
    <w:rsid w:val="00C03774"/>
    <w:rsid w:val="00C04BCD"/>
    <w:rsid w:val="00C11589"/>
    <w:rsid w:val="00C173AD"/>
    <w:rsid w:val="00C232AD"/>
    <w:rsid w:val="00C26A37"/>
    <w:rsid w:val="00C26CC1"/>
    <w:rsid w:val="00C26F40"/>
    <w:rsid w:val="00C27324"/>
    <w:rsid w:val="00C31E0B"/>
    <w:rsid w:val="00C3205E"/>
    <w:rsid w:val="00C33BA8"/>
    <w:rsid w:val="00C365E8"/>
    <w:rsid w:val="00C36E65"/>
    <w:rsid w:val="00C47187"/>
    <w:rsid w:val="00C50A36"/>
    <w:rsid w:val="00C51F4C"/>
    <w:rsid w:val="00C61127"/>
    <w:rsid w:val="00C61A6A"/>
    <w:rsid w:val="00C631BD"/>
    <w:rsid w:val="00C64780"/>
    <w:rsid w:val="00C65B92"/>
    <w:rsid w:val="00C66652"/>
    <w:rsid w:val="00C67CB8"/>
    <w:rsid w:val="00C706FF"/>
    <w:rsid w:val="00C73919"/>
    <w:rsid w:val="00C743EC"/>
    <w:rsid w:val="00C7620C"/>
    <w:rsid w:val="00C77161"/>
    <w:rsid w:val="00C773B6"/>
    <w:rsid w:val="00C77844"/>
    <w:rsid w:val="00C80184"/>
    <w:rsid w:val="00C81D43"/>
    <w:rsid w:val="00C82F3D"/>
    <w:rsid w:val="00C85821"/>
    <w:rsid w:val="00C92E77"/>
    <w:rsid w:val="00C96316"/>
    <w:rsid w:val="00CA2B20"/>
    <w:rsid w:val="00CA5BB6"/>
    <w:rsid w:val="00CB00F0"/>
    <w:rsid w:val="00CB19BC"/>
    <w:rsid w:val="00CB1FC4"/>
    <w:rsid w:val="00CB34CA"/>
    <w:rsid w:val="00CB3EE2"/>
    <w:rsid w:val="00CC17EC"/>
    <w:rsid w:val="00CC301C"/>
    <w:rsid w:val="00CC58C8"/>
    <w:rsid w:val="00CC61A8"/>
    <w:rsid w:val="00CD354A"/>
    <w:rsid w:val="00CE395D"/>
    <w:rsid w:val="00CE6CBC"/>
    <w:rsid w:val="00CE6F6B"/>
    <w:rsid w:val="00CE7AB0"/>
    <w:rsid w:val="00CF52EF"/>
    <w:rsid w:val="00CF7C57"/>
    <w:rsid w:val="00D0075F"/>
    <w:rsid w:val="00D02FE7"/>
    <w:rsid w:val="00D0468D"/>
    <w:rsid w:val="00D04963"/>
    <w:rsid w:val="00D05DB9"/>
    <w:rsid w:val="00D07FCE"/>
    <w:rsid w:val="00D10912"/>
    <w:rsid w:val="00D1328F"/>
    <w:rsid w:val="00D14674"/>
    <w:rsid w:val="00D23B9A"/>
    <w:rsid w:val="00D2608D"/>
    <w:rsid w:val="00D3578B"/>
    <w:rsid w:val="00D37C3A"/>
    <w:rsid w:val="00D41367"/>
    <w:rsid w:val="00D41503"/>
    <w:rsid w:val="00D43600"/>
    <w:rsid w:val="00D43BC3"/>
    <w:rsid w:val="00D44871"/>
    <w:rsid w:val="00D45764"/>
    <w:rsid w:val="00D51C72"/>
    <w:rsid w:val="00D66324"/>
    <w:rsid w:val="00D71304"/>
    <w:rsid w:val="00D75438"/>
    <w:rsid w:val="00D77F86"/>
    <w:rsid w:val="00D82544"/>
    <w:rsid w:val="00D92A83"/>
    <w:rsid w:val="00D96784"/>
    <w:rsid w:val="00D971D9"/>
    <w:rsid w:val="00DA0226"/>
    <w:rsid w:val="00DA2D3C"/>
    <w:rsid w:val="00DA6B2B"/>
    <w:rsid w:val="00DA725E"/>
    <w:rsid w:val="00DB06F7"/>
    <w:rsid w:val="00DB2460"/>
    <w:rsid w:val="00DB7615"/>
    <w:rsid w:val="00DC0C14"/>
    <w:rsid w:val="00DC5F0B"/>
    <w:rsid w:val="00DD24D9"/>
    <w:rsid w:val="00DD3404"/>
    <w:rsid w:val="00DE1584"/>
    <w:rsid w:val="00DE1D1E"/>
    <w:rsid w:val="00DF2BC8"/>
    <w:rsid w:val="00DF2D22"/>
    <w:rsid w:val="00DF3E79"/>
    <w:rsid w:val="00E00496"/>
    <w:rsid w:val="00E01EB4"/>
    <w:rsid w:val="00E03EDE"/>
    <w:rsid w:val="00E06A0F"/>
    <w:rsid w:val="00E07841"/>
    <w:rsid w:val="00E079A0"/>
    <w:rsid w:val="00E13FE4"/>
    <w:rsid w:val="00E22A7F"/>
    <w:rsid w:val="00E2496C"/>
    <w:rsid w:val="00E35A18"/>
    <w:rsid w:val="00E36434"/>
    <w:rsid w:val="00E408E7"/>
    <w:rsid w:val="00E47748"/>
    <w:rsid w:val="00E51F36"/>
    <w:rsid w:val="00E5248A"/>
    <w:rsid w:val="00E52A92"/>
    <w:rsid w:val="00E53CEF"/>
    <w:rsid w:val="00E53F3C"/>
    <w:rsid w:val="00E54877"/>
    <w:rsid w:val="00E564A2"/>
    <w:rsid w:val="00E61737"/>
    <w:rsid w:val="00E63377"/>
    <w:rsid w:val="00E64717"/>
    <w:rsid w:val="00E6663B"/>
    <w:rsid w:val="00E67FD3"/>
    <w:rsid w:val="00E71174"/>
    <w:rsid w:val="00E73EFE"/>
    <w:rsid w:val="00E74ABF"/>
    <w:rsid w:val="00E75B7E"/>
    <w:rsid w:val="00E80B37"/>
    <w:rsid w:val="00E81F94"/>
    <w:rsid w:val="00E82735"/>
    <w:rsid w:val="00E8735A"/>
    <w:rsid w:val="00E9520B"/>
    <w:rsid w:val="00E97AAF"/>
    <w:rsid w:val="00E97DDF"/>
    <w:rsid w:val="00EA1A43"/>
    <w:rsid w:val="00EA4E1C"/>
    <w:rsid w:val="00EB2550"/>
    <w:rsid w:val="00EB47D5"/>
    <w:rsid w:val="00EC1359"/>
    <w:rsid w:val="00EC3492"/>
    <w:rsid w:val="00EC366D"/>
    <w:rsid w:val="00EC51F8"/>
    <w:rsid w:val="00ED012A"/>
    <w:rsid w:val="00ED256E"/>
    <w:rsid w:val="00ED355E"/>
    <w:rsid w:val="00ED3644"/>
    <w:rsid w:val="00ED7194"/>
    <w:rsid w:val="00ED77A7"/>
    <w:rsid w:val="00EE130E"/>
    <w:rsid w:val="00EE1825"/>
    <w:rsid w:val="00EE38A1"/>
    <w:rsid w:val="00EF2C88"/>
    <w:rsid w:val="00EF4067"/>
    <w:rsid w:val="00EF4406"/>
    <w:rsid w:val="00EF6B0D"/>
    <w:rsid w:val="00F0149C"/>
    <w:rsid w:val="00F04DC5"/>
    <w:rsid w:val="00F053A5"/>
    <w:rsid w:val="00F10057"/>
    <w:rsid w:val="00F11A88"/>
    <w:rsid w:val="00F14C8B"/>
    <w:rsid w:val="00F158CC"/>
    <w:rsid w:val="00F2271F"/>
    <w:rsid w:val="00F22970"/>
    <w:rsid w:val="00F23B53"/>
    <w:rsid w:val="00F31DC8"/>
    <w:rsid w:val="00F3280E"/>
    <w:rsid w:val="00F33249"/>
    <w:rsid w:val="00F3558A"/>
    <w:rsid w:val="00F373E9"/>
    <w:rsid w:val="00F434B2"/>
    <w:rsid w:val="00F463C5"/>
    <w:rsid w:val="00F52102"/>
    <w:rsid w:val="00F54904"/>
    <w:rsid w:val="00F559BE"/>
    <w:rsid w:val="00F60259"/>
    <w:rsid w:val="00F6196A"/>
    <w:rsid w:val="00F61E3A"/>
    <w:rsid w:val="00F61F8B"/>
    <w:rsid w:val="00F62697"/>
    <w:rsid w:val="00F64F62"/>
    <w:rsid w:val="00F65A80"/>
    <w:rsid w:val="00F65EF8"/>
    <w:rsid w:val="00F72DB2"/>
    <w:rsid w:val="00F767F4"/>
    <w:rsid w:val="00F817AF"/>
    <w:rsid w:val="00F8222C"/>
    <w:rsid w:val="00F825DD"/>
    <w:rsid w:val="00F84185"/>
    <w:rsid w:val="00F90075"/>
    <w:rsid w:val="00F90676"/>
    <w:rsid w:val="00F9366F"/>
    <w:rsid w:val="00F9461A"/>
    <w:rsid w:val="00F9499C"/>
    <w:rsid w:val="00F94F31"/>
    <w:rsid w:val="00F97E64"/>
    <w:rsid w:val="00FA3296"/>
    <w:rsid w:val="00FA5D86"/>
    <w:rsid w:val="00FA6312"/>
    <w:rsid w:val="00FA6A07"/>
    <w:rsid w:val="00FB161A"/>
    <w:rsid w:val="00FB20FE"/>
    <w:rsid w:val="00FB6A83"/>
    <w:rsid w:val="00FB714F"/>
    <w:rsid w:val="00FC6A05"/>
    <w:rsid w:val="00FE504B"/>
    <w:rsid w:val="00FF0890"/>
    <w:rsid w:val="00FF2F4C"/>
    <w:rsid w:val="00FF358F"/>
    <w:rsid w:val="00FF562E"/>
    <w:rsid w:val="0DB3D46B"/>
    <w:rsid w:val="0F15D854"/>
    <w:rsid w:val="183042F2"/>
    <w:rsid w:val="18EFC753"/>
    <w:rsid w:val="3995B34B"/>
    <w:rsid w:val="6BAECAD5"/>
    <w:rsid w:val="7A686B9A"/>
    <w:rsid w:val="7C043BFB"/>
    <w:rsid w:val="7E13504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665D5"/>
  <w15:chartTrackingRefBased/>
  <w15:docId w15:val="{73D86CFD-3B24-432F-BC53-9FD112D7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numPr>
        <w:numId w:val="17"/>
      </w:numPr>
      <w:outlineLvl w:val="0"/>
    </w:pPr>
    <w:rPr>
      <w:b/>
      <w:sz w:val="24"/>
    </w:rPr>
  </w:style>
  <w:style w:type="paragraph" w:styleId="Heading2">
    <w:name w:val="heading 2"/>
    <w:basedOn w:val="Normal"/>
    <w:next w:val="Normal"/>
    <w:qFormat/>
    <w:pPr>
      <w:keepNext/>
      <w:numPr>
        <w:ilvl w:val="1"/>
        <w:numId w:val="17"/>
      </w:numPr>
      <w:outlineLvl w:val="1"/>
    </w:pPr>
    <w:rPr>
      <w:sz w:val="24"/>
    </w:rPr>
  </w:style>
  <w:style w:type="paragraph" w:styleId="Heading3">
    <w:name w:val="heading 3"/>
    <w:basedOn w:val="Normal"/>
    <w:next w:val="Normal"/>
    <w:qFormat/>
    <w:pPr>
      <w:keepNext/>
      <w:numPr>
        <w:ilvl w:val="2"/>
        <w:numId w:val="17"/>
      </w:numPr>
      <w:outlineLvl w:val="2"/>
    </w:pPr>
    <w:rPr>
      <w:sz w:val="24"/>
      <w:u w:val="single"/>
    </w:rPr>
  </w:style>
  <w:style w:type="paragraph" w:styleId="Heading4">
    <w:name w:val="heading 4"/>
    <w:basedOn w:val="Normal"/>
    <w:next w:val="Normal"/>
    <w:qFormat/>
    <w:pPr>
      <w:keepNext/>
      <w:numPr>
        <w:ilvl w:val="3"/>
        <w:numId w:val="17"/>
      </w:numPr>
      <w:tabs>
        <w:tab w:val="left" w:pos="0"/>
      </w:tabs>
      <w:outlineLvl w:val="3"/>
    </w:pPr>
    <w:rPr>
      <w:sz w:val="24"/>
      <w:u w:val="single"/>
    </w:rPr>
  </w:style>
  <w:style w:type="paragraph" w:styleId="Heading5">
    <w:name w:val="heading 5"/>
    <w:basedOn w:val="Normal"/>
    <w:next w:val="Normal"/>
    <w:qFormat/>
    <w:pPr>
      <w:keepNext/>
      <w:numPr>
        <w:ilvl w:val="4"/>
        <w:numId w:val="17"/>
      </w:numPr>
      <w:jc w:val="center"/>
      <w:outlineLvl w:val="4"/>
    </w:pPr>
    <w:rPr>
      <w:sz w:val="24"/>
    </w:rPr>
  </w:style>
  <w:style w:type="paragraph" w:styleId="Heading6">
    <w:name w:val="heading 6"/>
    <w:basedOn w:val="Normal"/>
    <w:next w:val="Normal"/>
    <w:qFormat/>
    <w:pPr>
      <w:keepNext/>
      <w:numPr>
        <w:ilvl w:val="5"/>
        <w:numId w:val="17"/>
      </w:numPr>
      <w:outlineLvl w:val="5"/>
    </w:pPr>
    <w:rPr>
      <w:sz w:val="24"/>
    </w:rPr>
  </w:style>
  <w:style w:type="paragraph" w:styleId="Heading7">
    <w:name w:val="heading 7"/>
    <w:basedOn w:val="Normal"/>
    <w:next w:val="Normal"/>
    <w:qFormat/>
    <w:pPr>
      <w:keepNext/>
      <w:numPr>
        <w:ilvl w:val="6"/>
        <w:numId w:val="17"/>
      </w:numPr>
      <w:tabs>
        <w:tab w:val="left" w:pos="1134"/>
      </w:tabs>
      <w:outlineLvl w:val="6"/>
    </w:pPr>
    <w:rPr>
      <w:sz w:val="24"/>
    </w:rPr>
  </w:style>
  <w:style w:type="paragraph" w:styleId="Heading8">
    <w:name w:val="heading 8"/>
    <w:basedOn w:val="Normal"/>
    <w:next w:val="Normal"/>
    <w:qFormat/>
    <w:pPr>
      <w:keepNext/>
      <w:numPr>
        <w:ilvl w:val="7"/>
        <w:numId w:val="17"/>
      </w:numPr>
      <w:jc w:val="center"/>
      <w:outlineLvl w:val="7"/>
    </w:pPr>
    <w:rPr>
      <w:b/>
      <w:sz w:val="24"/>
    </w:rPr>
  </w:style>
  <w:style w:type="paragraph" w:styleId="Heading9">
    <w:name w:val="heading 9"/>
    <w:basedOn w:val="Normal"/>
    <w:next w:val="Normal"/>
    <w:qFormat/>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pPr>
    <w:rPr>
      <w:sz w:val="24"/>
    </w:rPr>
  </w:style>
  <w:style w:type="paragraph" w:styleId="BodyTextIndent2">
    <w:name w:val="Body Text Indent 2"/>
    <w:basedOn w:val="Normal"/>
    <w:pPr>
      <w:ind w:left="705"/>
    </w:pPr>
    <w:rPr>
      <w:sz w:val="24"/>
    </w:rPr>
  </w:style>
  <w:style w:type="paragraph" w:styleId="BodyTextIndent3">
    <w:name w:val="Body Text Indent 3"/>
    <w:basedOn w:val="Normal"/>
    <w:pPr>
      <w:ind w:left="1417" w:hanging="1"/>
    </w:pPr>
    <w:rPr>
      <w:sz w:val="24"/>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
    <w:name w:val="Body Text"/>
    <w:basedOn w:val="Normal"/>
    <w:rPr>
      <w:sz w:val="24"/>
    </w:rPr>
  </w:style>
  <w:style w:type="character" w:styleId="LineNumber">
    <w:name w:val="line number"/>
    <w:basedOn w:val="DefaultParagraphFont"/>
  </w:style>
  <w:style w:type="paragraph" w:styleId="Title">
    <w:name w:val="Title"/>
    <w:basedOn w:val="Normal"/>
    <w:qFormat/>
    <w:pPr>
      <w:jc w:val="center"/>
    </w:pPr>
    <w:rPr>
      <w:rFonts w:ascii="Arial" w:hAnsi="Arial"/>
      <w:sz w:val="32"/>
      <w:lang w:val="nl-NL"/>
    </w:rPr>
  </w:style>
  <w:style w:type="paragraph" w:styleId="Subtitle">
    <w:name w:val="Subtitle"/>
    <w:basedOn w:val="Normal"/>
    <w:qFormat/>
    <w:rPr>
      <w:rFonts w:ascii="Arial" w:hAnsi="Arial"/>
      <w:b/>
      <w:sz w:val="24"/>
      <w:lang w:val="nl-NL"/>
    </w:rPr>
  </w:style>
  <w:style w:type="paragraph" w:styleId="BodyText2">
    <w:name w:val="Body Text 2"/>
    <w:basedOn w:val="Normal"/>
    <w:pPr>
      <w:jc w:val="center"/>
    </w:pPr>
    <w:rPr>
      <w:rFonts w:ascii="Arial" w:hAnsi="Arial"/>
    </w:rPr>
  </w:style>
  <w:style w:type="paragraph" w:styleId="BodyText3">
    <w:name w:val="Body Text 3"/>
    <w:basedOn w:val="Normal"/>
    <w:rPr>
      <w:rFonts w:ascii="Arial" w:hAnsi="Arial"/>
      <w:b/>
    </w:rPr>
  </w:style>
  <w:style w:type="character" w:customStyle="1" w:styleId="FooterChar">
    <w:name w:val="Footer Char"/>
    <w:link w:val="Footer"/>
    <w:uiPriority w:val="99"/>
    <w:rsid w:val="00DE1584"/>
    <w:rPr>
      <w:lang w:val="en-GB" w:eastAsia="en-GB"/>
    </w:rPr>
  </w:style>
  <w:style w:type="paragraph" w:styleId="BalloonText">
    <w:name w:val="Balloon Text"/>
    <w:basedOn w:val="Normal"/>
    <w:link w:val="BalloonTextChar"/>
    <w:rsid w:val="00647182"/>
    <w:rPr>
      <w:rFonts w:ascii="Tahoma" w:hAnsi="Tahoma" w:cs="Tahoma"/>
      <w:sz w:val="16"/>
      <w:szCs w:val="16"/>
    </w:rPr>
  </w:style>
  <w:style w:type="character" w:customStyle="1" w:styleId="BalloonTextChar">
    <w:name w:val="Balloon Text Char"/>
    <w:link w:val="BalloonText"/>
    <w:rsid w:val="00647182"/>
    <w:rPr>
      <w:rFonts w:ascii="Tahoma" w:hAnsi="Tahoma" w:cs="Tahoma"/>
      <w:sz w:val="16"/>
      <w:szCs w:val="16"/>
      <w:lang w:val="en-GB" w:eastAsia="en-GB"/>
    </w:rPr>
  </w:style>
  <w:style w:type="character" w:styleId="CommentReference">
    <w:name w:val="annotation reference"/>
    <w:uiPriority w:val="99"/>
    <w:rsid w:val="00EF4406"/>
    <w:rPr>
      <w:sz w:val="16"/>
      <w:szCs w:val="16"/>
    </w:rPr>
  </w:style>
  <w:style w:type="paragraph" w:styleId="CommentText">
    <w:name w:val="annotation text"/>
    <w:basedOn w:val="Normal"/>
    <w:link w:val="CommentTextChar"/>
    <w:rsid w:val="00EF4406"/>
  </w:style>
  <w:style w:type="character" w:customStyle="1" w:styleId="CommentTextChar">
    <w:name w:val="Comment Text Char"/>
    <w:link w:val="CommentText"/>
    <w:rsid w:val="00EF4406"/>
    <w:rPr>
      <w:lang w:val="en-GB" w:eastAsia="en-GB"/>
    </w:rPr>
  </w:style>
  <w:style w:type="paragraph" w:styleId="CommentSubject">
    <w:name w:val="annotation subject"/>
    <w:basedOn w:val="CommentText"/>
    <w:next w:val="CommentText"/>
    <w:link w:val="CommentSubjectChar"/>
    <w:rsid w:val="00EF4406"/>
    <w:rPr>
      <w:b/>
      <w:bCs/>
    </w:rPr>
  </w:style>
  <w:style w:type="character" w:customStyle="1" w:styleId="CommentSubjectChar">
    <w:name w:val="Comment Subject Char"/>
    <w:link w:val="CommentSubject"/>
    <w:rsid w:val="00EF4406"/>
    <w:rPr>
      <w:b/>
      <w:bCs/>
      <w:lang w:val="en-GB" w:eastAsia="en-GB"/>
    </w:rPr>
  </w:style>
  <w:style w:type="table" w:styleId="TableGrid">
    <w:name w:val="Table Grid"/>
    <w:basedOn w:val="TableNormal"/>
    <w:uiPriority w:val="59"/>
    <w:rsid w:val="006C08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227903"/>
    <w:rPr>
      <w:lang w:val="en-GB" w:eastAsia="en-GB"/>
    </w:rPr>
  </w:style>
  <w:style w:type="paragraph" w:customStyle="1" w:styleId="Opmaakprofiel1">
    <w:name w:val="Opmaakprofiel1"/>
    <w:basedOn w:val="Normal"/>
    <w:next w:val="Title"/>
    <w:link w:val="Opmaakprofiel1Char"/>
    <w:qFormat/>
    <w:rsid w:val="00227903"/>
    <w:pPr>
      <w:pBdr>
        <w:top w:val="single" w:sz="4" w:space="1" w:color="17365D"/>
        <w:left w:val="single" w:sz="4" w:space="4" w:color="17365D"/>
        <w:bottom w:val="single" w:sz="4" w:space="1" w:color="17365D"/>
        <w:right w:val="single" w:sz="4" w:space="4" w:color="17365D"/>
      </w:pBdr>
      <w:shd w:val="clear" w:color="auto" w:fill="C6D9F6"/>
      <w:tabs>
        <w:tab w:val="center" w:pos="4320"/>
        <w:tab w:val="right" w:pos="9356"/>
      </w:tabs>
      <w:jc w:val="center"/>
    </w:pPr>
    <w:rPr>
      <w:rFonts w:ascii="Cambria" w:eastAsia="SimSun" w:hAnsi="Cambria" w:cs="Arial"/>
      <w:b/>
      <w:color w:val="1F497D"/>
      <w:sz w:val="24"/>
      <w:lang w:val="en-US" w:eastAsia="zh-CN"/>
    </w:rPr>
  </w:style>
  <w:style w:type="character" w:customStyle="1" w:styleId="Opmaakprofiel1Char">
    <w:name w:val="Opmaakprofiel1 Char"/>
    <w:link w:val="Opmaakprofiel1"/>
    <w:rsid w:val="00227903"/>
    <w:rPr>
      <w:rFonts w:ascii="Cambria" w:eastAsia="SimSun" w:hAnsi="Cambria" w:cs="Arial"/>
      <w:b/>
      <w:color w:val="1F497D"/>
      <w:sz w:val="24"/>
      <w:shd w:val="clear" w:color="auto" w:fill="C6D9F6"/>
      <w:lang w:val="en-US" w:eastAsia="zh-CN"/>
    </w:rPr>
  </w:style>
  <w:style w:type="character" w:styleId="Strong">
    <w:name w:val="Strong"/>
    <w:qFormat/>
    <w:rsid w:val="00E67FD3"/>
    <w:rPr>
      <w:b/>
      <w:bCs/>
    </w:rPr>
  </w:style>
  <w:style w:type="paragraph" w:styleId="ListParagraph">
    <w:name w:val="List Paragraph"/>
    <w:basedOn w:val="Normal"/>
    <w:uiPriority w:val="34"/>
    <w:qFormat/>
    <w:rsid w:val="00A1200E"/>
    <w:pPr>
      <w:ind w:left="720"/>
      <w:contextualSpacing/>
    </w:pPr>
  </w:style>
  <w:style w:type="paragraph" w:styleId="Revision">
    <w:name w:val="Revision"/>
    <w:hidden/>
    <w:uiPriority w:val="99"/>
    <w:semiHidden/>
    <w:rsid w:val="00E73EFE"/>
    <w:rPr>
      <w:lang w:val="en-GB" w:eastAsia="en-GB"/>
    </w:rPr>
  </w:style>
  <w:style w:type="character" w:styleId="Hyperlink">
    <w:name w:val="Hyperlink"/>
    <w:basedOn w:val="DefaultParagraphFont"/>
    <w:uiPriority w:val="99"/>
    <w:rsid w:val="00AD74BF"/>
    <w:rPr>
      <w:color w:val="0563C1" w:themeColor="hyperlink"/>
      <w:u w:val="single"/>
    </w:rPr>
  </w:style>
  <w:style w:type="character" w:styleId="UnresolvedMention">
    <w:name w:val="Unresolved Mention"/>
    <w:basedOn w:val="DefaultParagraphFont"/>
    <w:uiPriority w:val="99"/>
    <w:semiHidden/>
    <w:unhideWhenUsed/>
    <w:rsid w:val="00AD74BF"/>
    <w:rPr>
      <w:color w:val="605E5C"/>
      <w:shd w:val="clear" w:color="auto" w:fill="E1DFDD"/>
    </w:rPr>
  </w:style>
  <w:style w:type="character" w:customStyle="1" w:styleId="ui-provider">
    <w:name w:val="ui-provider"/>
    <w:basedOn w:val="DefaultParagraphFont"/>
    <w:rsid w:val="0092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3546">
      <w:bodyDiv w:val="1"/>
      <w:marLeft w:val="0"/>
      <w:marRight w:val="0"/>
      <w:marTop w:val="0"/>
      <w:marBottom w:val="0"/>
      <w:divBdr>
        <w:top w:val="none" w:sz="0" w:space="0" w:color="auto"/>
        <w:left w:val="none" w:sz="0" w:space="0" w:color="auto"/>
        <w:bottom w:val="none" w:sz="0" w:space="0" w:color="auto"/>
        <w:right w:val="none" w:sz="0" w:space="0" w:color="auto"/>
      </w:divBdr>
    </w:div>
    <w:div w:id="1346979826">
      <w:bodyDiv w:val="1"/>
      <w:marLeft w:val="0"/>
      <w:marRight w:val="0"/>
      <w:marTop w:val="0"/>
      <w:marBottom w:val="0"/>
      <w:divBdr>
        <w:top w:val="none" w:sz="0" w:space="0" w:color="auto"/>
        <w:left w:val="none" w:sz="0" w:space="0" w:color="auto"/>
        <w:bottom w:val="none" w:sz="0" w:space="0" w:color="auto"/>
        <w:right w:val="none" w:sz="0" w:space="0" w:color="auto"/>
      </w:divBdr>
    </w:div>
    <w:div w:id="1490053335">
      <w:bodyDiv w:val="1"/>
      <w:marLeft w:val="0"/>
      <w:marRight w:val="0"/>
      <w:marTop w:val="0"/>
      <w:marBottom w:val="0"/>
      <w:divBdr>
        <w:top w:val="none" w:sz="0" w:space="0" w:color="auto"/>
        <w:left w:val="none" w:sz="0" w:space="0" w:color="auto"/>
        <w:bottom w:val="none" w:sz="0" w:space="0" w:color="auto"/>
        <w:right w:val="none" w:sz="0" w:space="0" w:color="auto"/>
      </w:divBdr>
    </w:div>
    <w:div w:id="1839152447">
      <w:bodyDiv w:val="1"/>
      <w:marLeft w:val="0"/>
      <w:marRight w:val="0"/>
      <w:marTop w:val="0"/>
      <w:marBottom w:val="0"/>
      <w:divBdr>
        <w:top w:val="none" w:sz="0" w:space="0" w:color="auto"/>
        <w:left w:val="none" w:sz="0" w:space="0" w:color="auto"/>
        <w:bottom w:val="none" w:sz="0" w:space="0" w:color="auto"/>
        <w:right w:val="none" w:sz="0" w:space="0" w:color="auto"/>
      </w:divBdr>
    </w:div>
    <w:div w:id="1916234641">
      <w:bodyDiv w:val="1"/>
      <w:marLeft w:val="0"/>
      <w:marRight w:val="0"/>
      <w:marTop w:val="0"/>
      <w:marBottom w:val="0"/>
      <w:divBdr>
        <w:top w:val="none" w:sz="0" w:space="0" w:color="auto"/>
        <w:left w:val="none" w:sz="0" w:space="0" w:color="auto"/>
        <w:bottom w:val="none" w:sz="0" w:space="0" w:color="auto"/>
        <w:right w:val="none" w:sz="0" w:space="0" w:color="auto"/>
      </w:divBdr>
    </w:div>
    <w:div w:id="20267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remap-cap@icnarc.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remap-cap@icnar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012a2210-9915-48ae-9072-270fd8f41f6b" xsi:nil="true"/>
    <Self_Registration_Enabled xmlns="012a2210-9915-48ae-9072-270fd8f41f6b" xsi:nil="true"/>
    <Has_Leaders_Only_SectionGroup xmlns="012a2210-9915-48ae-9072-270fd8f41f6b" xsi:nil="true"/>
    <Distribution_Groups xmlns="012a2210-9915-48ae-9072-270fd8f41f6b" xsi:nil="true"/>
    <Invited_Leaders xmlns="012a2210-9915-48ae-9072-270fd8f41f6b" xsi:nil="true"/>
    <Invited_Members xmlns="012a2210-9915-48ae-9072-270fd8f41f6b" xsi:nil="true"/>
    <Member_Groups xmlns="012a2210-9915-48ae-9072-270fd8f41f6b">
      <UserInfo>
        <DisplayName/>
        <AccountId xsi:nil="true"/>
        <AccountType/>
      </UserInfo>
    </Member_Groups>
    <CultureName xmlns="012a2210-9915-48ae-9072-270fd8f41f6b" xsi:nil="true"/>
    <Leaders xmlns="012a2210-9915-48ae-9072-270fd8f41f6b">
      <UserInfo>
        <DisplayName/>
        <AccountId xsi:nil="true"/>
        <AccountType/>
      </UserInfo>
    </Leaders>
    <TeamsChannelId xmlns="012a2210-9915-48ae-9072-270fd8f41f6b" xsi:nil="true"/>
    <Is_Collaboration_Space_Locked xmlns="012a2210-9915-48ae-9072-270fd8f41f6b" xsi:nil="true"/>
    <Templates xmlns="012a2210-9915-48ae-9072-270fd8f41f6b" xsi:nil="true"/>
    <Members xmlns="012a2210-9915-48ae-9072-270fd8f41f6b">
      <UserInfo>
        <DisplayName/>
        <AccountId xsi:nil="true"/>
        <AccountType/>
      </UserInfo>
    </Members>
    <FolderType xmlns="012a2210-9915-48ae-9072-270fd8f41f6b" xsi:nil="true"/>
    <IsNotebookLocked xmlns="012a2210-9915-48ae-9072-270fd8f41f6b" xsi:nil="true"/>
    <DefaultSectionNames xmlns="012a2210-9915-48ae-9072-270fd8f41f6b" xsi:nil="true"/>
    <Math_Settings xmlns="012a2210-9915-48ae-9072-270fd8f41f6b" xsi:nil="true"/>
    <Owner xmlns="012a2210-9915-48ae-9072-270fd8f41f6b">
      <UserInfo>
        <DisplayName/>
        <AccountId xsi:nil="true"/>
        <AccountType/>
      </UserInfo>
    </Owner>
    <AppVersion xmlns="012a2210-9915-48ae-9072-270fd8f41f6b" xsi:nil="true"/>
    <NotebookType xmlns="012a2210-9915-48ae-9072-270fd8f41f6b" xsi:nil="true"/>
    <SharedWithUsers xmlns="41b251cc-c046-4be8-9a79-94c9ea62219e">
      <UserInfo>
        <DisplayName>Whittaker, Elizabeth A</DisplayName>
        <AccountId>23</AccountId>
        <AccountType/>
      </UserInfo>
      <UserInfo>
        <DisplayName>Ramnarayan, Padmanabhan</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679946026844AABD3180045144576" ma:contentTypeVersion="31" ma:contentTypeDescription="Create a new document." ma:contentTypeScope="" ma:versionID="0b0f95c511c66d2017016e47814a13f0">
  <xsd:schema xmlns:xsd="http://www.w3.org/2001/XMLSchema" xmlns:xs="http://www.w3.org/2001/XMLSchema" xmlns:p="http://schemas.microsoft.com/office/2006/metadata/properties" xmlns:ns2="012a2210-9915-48ae-9072-270fd8f41f6b" xmlns:ns3="41b251cc-c046-4be8-9a79-94c9ea62219e" targetNamespace="http://schemas.microsoft.com/office/2006/metadata/properties" ma:root="true" ma:fieldsID="aa0622f5a781ccb7c10d1769bc4f2cec" ns2:_="" ns3:_="">
    <xsd:import namespace="012a2210-9915-48ae-9072-270fd8f41f6b"/>
    <xsd:import namespace="41b251cc-c046-4be8-9a79-94c9ea62219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a2210-9915-48ae-9072-270fd8f41f6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251cc-c046-4be8-9a79-94c9ea62219e"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F113-2442-4A38-9F67-42ED3C09FFFD}">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012a2210-9915-48ae-9072-270fd8f41f6b"/>
    <ds:schemaRef ds:uri="http://schemas.openxmlformats.org/package/2006/metadata/core-properties"/>
    <ds:schemaRef ds:uri="41b251cc-c046-4be8-9a79-94c9ea62219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33F0A1C-D487-43F0-8208-DE16794460C8}">
  <ds:schemaRefs>
    <ds:schemaRef ds:uri="http://schemas.microsoft.com/sharepoint/v3/contenttype/forms"/>
  </ds:schemaRefs>
</ds:datastoreItem>
</file>

<file path=customXml/itemProps3.xml><?xml version="1.0" encoding="utf-8"?>
<ds:datastoreItem xmlns:ds="http://schemas.openxmlformats.org/officeDocument/2006/customXml" ds:itemID="{A681EA27-C985-41E2-B70A-ADE81DF8E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a2210-9915-48ae-9072-270fd8f41f6b"/>
    <ds:schemaRef ds:uri="41b251cc-c046-4be8-9a79-94c9ea622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9658BA-675C-4C58-9BF2-0ED2AD7D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2964</Words>
  <Characters>16901</Characters>
  <Application>Microsoft Office Word</Application>
  <DocSecurity>0</DocSecurity>
  <Lines>140</Lines>
  <Paragraphs>39</Paragraphs>
  <ScaleCrop>false</ScaleCrop>
  <Company>UMC Utrecht</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NAzergui</dc:creator>
  <cp:keywords/>
  <cp:lastModifiedBy>Stronach, Lucy</cp:lastModifiedBy>
  <cp:revision>2</cp:revision>
  <cp:lastPrinted>2018-11-07T20:43:00Z</cp:lastPrinted>
  <dcterms:created xsi:type="dcterms:W3CDTF">2023-12-22T14:57:00Z</dcterms:created>
  <dcterms:modified xsi:type="dcterms:W3CDTF">2023-12-22T14:57:00Z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0x010100C30679946026844AABD3180045144576</vt:lpwstr>
  </property>
  <property fmtid="{D5CDD505-2E9C-101B-9397-08002B2CF9AE}" pid="3" name="Order">
    <vt:r8>5277100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