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6957" w14:textId="77777777" w:rsidR="00717E3D" w:rsidRPr="00A8323E" w:rsidRDefault="00717E3D" w:rsidP="00717E3D">
      <w:pPr>
        <w:pStyle w:val="Default"/>
        <w:spacing w:after="120"/>
        <w:rPr>
          <w:sz w:val="22"/>
          <w:szCs w:val="22"/>
        </w:rPr>
      </w:pPr>
      <w:r w:rsidRPr="00A8323E">
        <w:rPr>
          <w:b/>
          <w:bCs/>
          <w:color w:val="002060"/>
        </w:rPr>
        <w:t>Summary</w:t>
      </w:r>
      <w:r w:rsidRPr="00A8323E">
        <w:rPr>
          <w:sz w:val="22"/>
          <w:szCs w:val="22"/>
        </w:rPr>
        <w:t xml:space="preserve"> </w:t>
      </w:r>
    </w:p>
    <w:p w14:paraId="1A537B0E" w14:textId="00B05C90" w:rsidR="00AD5BB4" w:rsidRDefault="00717E3D" w:rsidP="00AD5BB4">
      <w:pPr>
        <w:pStyle w:val="Default"/>
        <w:spacing w:after="240"/>
        <w:rPr>
          <w:sz w:val="22"/>
          <w:szCs w:val="22"/>
        </w:rPr>
      </w:pPr>
      <w:r w:rsidRPr="00AD5BB4">
        <w:rPr>
          <w:sz w:val="22"/>
          <w:szCs w:val="22"/>
        </w:rPr>
        <w:t xml:space="preserve">In this domain, </w:t>
      </w:r>
      <w:r w:rsidR="00AD5BB4" w:rsidRPr="00AD5BB4">
        <w:rPr>
          <w:sz w:val="22"/>
          <w:szCs w:val="22"/>
        </w:rPr>
        <w:t xml:space="preserve">participants meeting Platform entry criteria with community-acquired pneumonia who have been allocated to receive a macrolide-containing intervention within an Antibiotic Domain of this Platform will be randomized to receive one of two interventions depending on availability and acceptability: </w:t>
      </w:r>
    </w:p>
    <w:p w14:paraId="657D0432" w14:textId="7B201F08" w:rsidR="00AD5BB4" w:rsidRDefault="00AD5BB4" w:rsidP="00AD5BB4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D5BB4">
        <w:rPr>
          <w:sz w:val="22"/>
          <w:szCs w:val="22"/>
        </w:rPr>
        <w:t xml:space="preserve">Standard course macrolide (for 3 to 5 days) </w:t>
      </w:r>
    </w:p>
    <w:p w14:paraId="22B55EAC" w14:textId="16136CAA" w:rsidR="00F3067F" w:rsidRDefault="00AD5BB4" w:rsidP="00AD5BB4">
      <w:pPr>
        <w:pStyle w:val="Default"/>
        <w:numPr>
          <w:ilvl w:val="0"/>
          <w:numId w:val="10"/>
        </w:numPr>
        <w:spacing w:after="164"/>
        <w:rPr>
          <w:sz w:val="22"/>
          <w:szCs w:val="22"/>
        </w:rPr>
      </w:pPr>
      <w:r w:rsidRPr="00AD5BB4">
        <w:rPr>
          <w:sz w:val="22"/>
          <w:szCs w:val="22"/>
        </w:rPr>
        <w:t xml:space="preserve">Extended course macrolide (for 14 days) </w:t>
      </w:r>
    </w:p>
    <w:p w14:paraId="45436D02" w14:textId="46B9B2E7" w:rsidR="005E38E7" w:rsidRDefault="005E38E7" w:rsidP="005E38E7">
      <w:pPr>
        <w:pStyle w:val="Default"/>
        <w:spacing w:after="164"/>
        <w:rPr>
          <w:sz w:val="22"/>
          <w:szCs w:val="22"/>
        </w:rPr>
      </w:pPr>
      <w:r>
        <w:rPr>
          <w:rFonts w:eastAsia="MS Gothic"/>
          <w:sz w:val="22"/>
          <w:szCs w:val="22"/>
        </w:rPr>
        <w:t>This domain includes patients aged 18 years or older.</w:t>
      </w:r>
    </w:p>
    <w:p w14:paraId="6F361BC1" w14:textId="601C0EEB" w:rsidR="00491AEA" w:rsidRPr="0013541F" w:rsidRDefault="00491AEA" w:rsidP="00491AEA">
      <w:pPr>
        <w:pStyle w:val="Default"/>
        <w:rPr>
          <w:rFonts w:ascii="MS Gothic" w:eastAsia="MS Gothic" w:hAnsiTheme="minorHAnsi" w:cs="MS Gothic"/>
        </w:rPr>
      </w:pPr>
      <w:r w:rsidRPr="0013541F">
        <w:t xml:space="preserve">Is the site participating in the </w:t>
      </w:r>
      <w:r>
        <w:t>Macrolide</w:t>
      </w:r>
      <w:r w:rsidRPr="0013541F">
        <w:t xml:space="preserve"> Domain? </w:t>
      </w:r>
      <w:r w:rsidRPr="0013541F">
        <w:rPr>
          <w:rFonts w:ascii="MS Gothic" w:eastAsia="MS Gothic" w:cs="MS Gothic"/>
        </w:rPr>
        <w:t xml:space="preserve"> </w:t>
      </w:r>
      <w:r w:rsidRPr="0013541F">
        <w:rPr>
          <w:rFonts w:ascii="MS Gothic" w:eastAsia="MS Gothic" w:cs="MS Gothic" w:hint="eastAsia"/>
          <w:sz w:val="28"/>
        </w:rPr>
        <w:t>☐</w:t>
      </w:r>
      <w:r w:rsidRPr="0013541F">
        <w:rPr>
          <w:rFonts w:ascii="MS Gothic" w:eastAsia="MS Gothic" w:cs="MS Gothic"/>
        </w:rPr>
        <w:t xml:space="preserve"> </w:t>
      </w:r>
      <w:r w:rsidRPr="00EB04C7">
        <w:rPr>
          <w:rFonts w:eastAsia="MS Gothic"/>
          <w:highlight w:val="yellow"/>
        </w:rPr>
        <w:t>YES</w:t>
      </w:r>
      <w:r w:rsidRPr="0013541F">
        <w:rPr>
          <w:rFonts w:eastAsia="MS Gothic"/>
        </w:rPr>
        <w:t xml:space="preserve"> </w:t>
      </w:r>
      <w:r>
        <w:rPr>
          <w:rFonts w:eastAsia="MS Gothic"/>
        </w:rPr>
        <w:t xml:space="preserve">/ </w:t>
      </w:r>
      <w:r w:rsidRPr="0013541F">
        <w:rPr>
          <w:rFonts w:ascii="MS Gothic" w:eastAsia="MS Gothic" w:cs="MS Gothic" w:hint="eastAsia"/>
          <w:sz w:val="28"/>
        </w:rPr>
        <w:t>☐</w:t>
      </w:r>
      <w:r w:rsidRPr="0013541F">
        <w:rPr>
          <w:rFonts w:ascii="MS Gothic" w:eastAsia="MS Gothic" w:cs="MS Gothic"/>
        </w:rPr>
        <w:t xml:space="preserve"> </w:t>
      </w:r>
      <w:r w:rsidRPr="00EB04C7">
        <w:rPr>
          <w:rFonts w:eastAsia="MS Gothic"/>
          <w:highlight w:val="yellow"/>
        </w:rPr>
        <w:t>NO</w:t>
      </w:r>
    </w:p>
    <w:p w14:paraId="09D39AF3" w14:textId="1F7D6950" w:rsidR="00491AEA" w:rsidRPr="00491AEA" w:rsidRDefault="00491AEA" w:rsidP="00491AEA">
      <w:pPr>
        <w:rPr>
          <w:sz w:val="20"/>
        </w:rPr>
      </w:pPr>
      <w:r w:rsidRPr="00491AEA">
        <w:rPr>
          <w:sz w:val="20"/>
        </w:rPr>
        <w:t xml:space="preserve">(If yes, please also indicate participation </w:t>
      </w:r>
      <w:r w:rsidRPr="0013541F">
        <w:rPr>
          <w:sz w:val="20"/>
        </w:rPr>
        <w:t xml:space="preserve">in </w:t>
      </w:r>
      <w:r>
        <w:rPr>
          <w:sz w:val="20"/>
        </w:rPr>
        <w:t>selection of interventions</w:t>
      </w:r>
      <w:r w:rsidRPr="0013541F">
        <w:rPr>
          <w:sz w:val="20"/>
        </w:rPr>
        <w:t xml:space="preserve"> in the table below</w:t>
      </w:r>
      <w:r w:rsidRPr="00491AEA">
        <w:rPr>
          <w:sz w:val="20"/>
        </w:rPr>
        <w:t xml:space="preserve">) </w:t>
      </w:r>
    </w:p>
    <w:p w14:paraId="3DE83986" w14:textId="77777777" w:rsidR="00AD5BB4" w:rsidRDefault="00AD5BB4" w:rsidP="00491AEA">
      <w:pPr>
        <w:pStyle w:val="Default"/>
        <w:spacing w:after="164"/>
        <w:rPr>
          <w:sz w:val="22"/>
          <w:szCs w:val="22"/>
        </w:rPr>
      </w:pPr>
    </w:p>
    <w:p w14:paraId="22FDA1C3" w14:textId="77777777" w:rsidR="008F6CDF" w:rsidRPr="0013541F" w:rsidRDefault="008F6CDF" w:rsidP="008F6CDF">
      <w:pPr>
        <w:spacing w:after="120"/>
      </w:pPr>
      <w:r w:rsidRPr="00AD5BB4">
        <w:rPr>
          <w:highlight w:val="yellow"/>
        </w:rPr>
        <w:t>Name site:</w:t>
      </w:r>
    </w:p>
    <w:p w14:paraId="77336EEF" w14:textId="77777777" w:rsidR="008F6CDF" w:rsidRPr="0013541F" w:rsidRDefault="008F6CDF" w:rsidP="008F6CDF">
      <w:pPr>
        <w:spacing w:after="120"/>
      </w:pPr>
      <w:r w:rsidRPr="00AD5BB4">
        <w:rPr>
          <w:highlight w:val="yellow"/>
        </w:rPr>
        <w:t>Name PI:</w:t>
      </w:r>
      <w:r w:rsidRPr="0013541F">
        <w:t xml:space="preserve"> </w:t>
      </w:r>
    </w:p>
    <w:p w14:paraId="58994F2A" w14:textId="0C7EDDCB" w:rsidR="005E38E7" w:rsidRPr="0013541F" w:rsidRDefault="008F6CDF" w:rsidP="008F6CDF">
      <w:pPr>
        <w:spacing w:after="360"/>
      </w:pPr>
      <w:r w:rsidRPr="00AD5BB4">
        <w:rPr>
          <w:highlight w:val="yellow"/>
        </w:rPr>
        <w:t>Date:</w:t>
      </w:r>
      <w:r w:rsidRPr="0013541F">
        <w:t xml:space="preserve"> </w:t>
      </w:r>
    </w:p>
    <w:p w14:paraId="4F70AB9E" w14:textId="5D112534" w:rsidR="005E38E7" w:rsidRDefault="008F6CDF" w:rsidP="00AD5BB4">
      <w:pPr>
        <w:spacing w:before="600" w:after="120"/>
      </w:pPr>
      <w:r w:rsidRPr="00AD5BB4">
        <w:rPr>
          <w:highlight w:val="yellow"/>
        </w:rPr>
        <w:t>Signature:</w:t>
      </w:r>
      <w:r w:rsidRPr="00A9067D">
        <w:t xml:space="preserve"> </w:t>
      </w:r>
    </w:p>
    <w:p w14:paraId="3B61DB4D" w14:textId="72FBA208" w:rsidR="00AD5BB4" w:rsidRDefault="00AD5BB4" w:rsidP="00AD5BB4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 xml:space="preserve">At this participating site the following one intravenous and one enteral macrolide have been selected within this domain: </w:t>
      </w:r>
    </w:p>
    <w:p w14:paraId="3426F848" w14:textId="4D7AF0AD" w:rsidR="00AD5BB4" w:rsidRDefault="00AD5BB4" w:rsidP="00AD5BB4">
      <w:pPr>
        <w:pStyle w:val="Default"/>
        <w:rPr>
          <w:rFonts w:eastAsia="MS Gothic"/>
          <w:sz w:val="22"/>
          <w:szCs w:val="22"/>
        </w:rPr>
      </w:pPr>
      <w:r>
        <w:rPr>
          <w:b/>
          <w:bCs/>
          <w:sz w:val="22"/>
          <w:szCs w:val="22"/>
        </w:rPr>
        <w:t xml:space="preserve">Intravenous: </w:t>
      </w:r>
      <w:r>
        <w:rPr>
          <w:b/>
          <w:bCs/>
          <w:sz w:val="22"/>
          <w:szCs w:val="22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 w:rsidRPr="00AD5BB4">
        <w:rPr>
          <w:rFonts w:eastAsia="MS Gothic"/>
          <w:sz w:val="22"/>
          <w:szCs w:val="22"/>
          <w:highlight w:val="yellow"/>
        </w:rPr>
        <w:t>Azithromycin</w:t>
      </w:r>
      <w:r>
        <w:rPr>
          <w:rFonts w:eastAsia="MS Gothic"/>
          <w:sz w:val="22"/>
          <w:szCs w:val="22"/>
        </w:rPr>
        <w:tab/>
        <w:t xml:space="preserve">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 w:rsidRPr="00AD5BB4">
        <w:rPr>
          <w:rFonts w:eastAsia="MS Gothic"/>
          <w:sz w:val="22"/>
          <w:szCs w:val="22"/>
          <w:highlight w:val="yellow"/>
        </w:rPr>
        <w:t>Clarithromycin</w:t>
      </w:r>
      <w:r>
        <w:rPr>
          <w:rFonts w:eastAsia="MS Gothic"/>
          <w:sz w:val="22"/>
          <w:szCs w:val="22"/>
        </w:rPr>
        <w:t xml:space="preserve"> </w:t>
      </w:r>
    </w:p>
    <w:p w14:paraId="34F0F435" w14:textId="77B5A9BC" w:rsidR="00AD5BB4" w:rsidRDefault="00AD5BB4" w:rsidP="00AD5BB4">
      <w:pPr>
        <w:pStyle w:val="Default"/>
        <w:rPr>
          <w:rFonts w:eastAsia="MS Gothic"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 xml:space="preserve">Enteral: </w:t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 w:rsidRPr="00AD5BB4">
        <w:rPr>
          <w:rFonts w:eastAsia="MS Gothic"/>
          <w:sz w:val="22"/>
          <w:szCs w:val="22"/>
          <w:highlight w:val="yellow"/>
        </w:rPr>
        <w:t>Azithromycin</w:t>
      </w:r>
      <w:r>
        <w:rPr>
          <w:rFonts w:eastAsia="MS Gothic"/>
          <w:sz w:val="22"/>
          <w:szCs w:val="22"/>
        </w:rPr>
        <w:tab/>
        <w:t xml:space="preserve"> </w:t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 w:rsidRPr="00AD5BB4">
        <w:rPr>
          <w:rFonts w:eastAsia="MS Gothic"/>
          <w:sz w:val="22"/>
          <w:szCs w:val="22"/>
          <w:highlight w:val="yellow"/>
        </w:rPr>
        <w:t>Clarithromycin</w:t>
      </w:r>
      <w:r>
        <w:rPr>
          <w:rFonts w:eastAsia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 w:rsidRPr="00AD5BB4">
        <w:rPr>
          <w:rFonts w:eastAsia="MS Gothic"/>
          <w:sz w:val="22"/>
          <w:szCs w:val="22"/>
          <w:highlight w:val="yellow"/>
        </w:rPr>
        <w:t>Roxithromycin</w:t>
      </w:r>
      <w:r>
        <w:rPr>
          <w:rFonts w:eastAsia="MS Gothic"/>
          <w:sz w:val="22"/>
          <w:szCs w:val="22"/>
        </w:rPr>
        <w:t xml:space="preserve"> </w:t>
      </w:r>
    </w:p>
    <w:p w14:paraId="77E9320D" w14:textId="77777777" w:rsidR="00AD5BB4" w:rsidRDefault="00AD5BB4" w:rsidP="00AD5BB4">
      <w:pPr>
        <w:pStyle w:val="Default"/>
        <w:rPr>
          <w:rFonts w:eastAsia="MS Gothic"/>
          <w:sz w:val="22"/>
          <w:szCs w:val="22"/>
        </w:rPr>
      </w:pPr>
    </w:p>
    <w:p w14:paraId="33EC98C0" w14:textId="4832228B" w:rsidR="00AD5BB4" w:rsidRDefault="00AD5BB4" w:rsidP="00AD5BB4">
      <w:pPr>
        <w:pStyle w:val="Default"/>
        <w:rPr>
          <w:rFonts w:eastAsia="MS Gothic"/>
          <w:sz w:val="22"/>
          <w:szCs w:val="22"/>
        </w:rPr>
      </w:pPr>
      <w:bookmarkStart w:id="0" w:name="_Hlk184817685"/>
      <w:r>
        <w:rPr>
          <w:rFonts w:eastAsia="MS Gothic"/>
          <w:sz w:val="22"/>
          <w:szCs w:val="22"/>
        </w:rPr>
        <w:t>This domain is available in the following States and Strata: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65"/>
        <w:gridCol w:w="2865"/>
      </w:tblGrid>
      <w:tr w:rsidR="00AD5BB4" w14:paraId="59EBB2F1" w14:textId="77777777" w:rsidTr="00A8323E">
        <w:trPr>
          <w:trHeight w:val="99"/>
        </w:trPr>
        <w:tc>
          <w:tcPr>
            <w:tcW w:w="2865" w:type="dxa"/>
            <w:shd w:val="clear" w:color="auto" w:fill="EDEDED" w:themeFill="accent3" w:themeFillTint="33"/>
          </w:tcPr>
          <w:bookmarkEnd w:id="0"/>
          <w:p w14:paraId="67E489D5" w14:textId="72646B3F" w:rsidR="00AD5BB4" w:rsidRDefault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Stratum</w:t>
            </w:r>
          </w:p>
        </w:tc>
        <w:tc>
          <w:tcPr>
            <w:tcW w:w="5730" w:type="dxa"/>
            <w:gridSpan w:val="2"/>
          </w:tcPr>
          <w:p w14:paraId="2436807B" w14:textId="2227CEA3" w:rsidR="00AD5BB4" w:rsidRDefault="00AD5BB4" w:rsidP="00AD5BB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18 years old</w:t>
            </w:r>
          </w:p>
        </w:tc>
      </w:tr>
      <w:tr w:rsidR="00AD5BB4" w14:paraId="63DCFEE5" w14:textId="77777777" w:rsidTr="00A8323E">
        <w:trPr>
          <w:trHeight w:val="99"/>
        </w:trPr>
        <w:tc>
          <w:tcPr>
            <w:tcW w:w="2865" w:type="dxa"/>
            <w:shd w:val="clear" w:color="auto" w:fill="EDEDED" w:themeFill="accent3" w:themeFillTint="33"/>
          </w:tcPr>
          <w:p w14:paraId="7A5C97C8" w14:textId="7C6D20A4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Illness Severity State </w:t>
            </w:r>
          </w:p>
        </w:tc>
        <w:tc>
          <w:tcPr>
            <w:tcW w:w="2865" w:type="dxa"/>
          </w:tcPr>
          <w:p w14:paraId="4D37D37C" w14:textId="018A2852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Moderate State </w:t>
            </w:r>
          </w:p>
        </w:tc>
        <w:tc>
          <w:tcPr>
            <w:tcW w:w="2865" w:type="dxa"/>
          </w:tcPr>
          <w:p w14:paraId="71B91163" w14:textId="2C398544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Severe State </w:t>
            </w:r>
          </w:p>
        </w:tc>
      </w:tr>
      <w:tr w:rsidR="00AD5BB4" w14:paraId="564EA3D3" w14:textId="77777777" w:rsidTr="00A8323E">
        <w:trPr>
          <w:trHeight w:val="99"/>
        </w:trPr>
        <w:tc>
          <w:tcPr>
            <w:tcW w:w="2865" w:type="dxa"/>
            <w:shd w:val="clear" w:color="auto" w:fill="EDEDED" w:themeFill="accent3" w:themeFillTint="33"/>
          </w:tcPr>
          <w:p w14:paraId="423CB399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Domain-specific strata </w:t>
            </w:r>
          </w:p>
        </w:tc>
        <w:tc>
          <w:tcPr>
            <w:tcW w:w="2865" w:type="dxa"/>
          </w:tcPr>
          <w:p w14:paraId="2DC2CB93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  <w:tc>
          <w:tcPr>
            <w:tcW w:w="2865" w:type="dxa"/>
          </w:tcPr>
          <w:p w14:paraId="25089BD3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</w:tr>
      <w:tr w:rsidR="00AD5BB4" w14:paraId="19D6A517" w14:textId="77777777" w:rsidTr="00A8323E">
        <w:trPr>
          <w:trHeight w:val="568"/>
        </w:trPr>
        <w:tc>
          <w:tcPr>
            <w:tcW w:w="2865" w:type="dxa"/>
            <w:shd w:val="clear" w:color="auto" w:fill="EDEDED" w:themeFill="accent3" w:themeFillTint="33"/>
          </w:tcPr>
          <w:p w14:paraId="21EFBC02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Interventions specified in this DSA </w:t>
            </w:r>
          </w:p>
        </w:tc>
        <w:tc>
          <w:tcPr>
            <w:tcW w:w="2865" w:type="dxa"/>
          </w:tcPr>
          <w:p w14:paraId="050C50DA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  <w:tc>
          <w:tcPr>
            <w:tcW w:w="2865" w:type="dxa"/>
          </w:tcPr>
          <w:p w14:paraId="74986AEC" w14:textId="68FDD948" w:rsidR="00AD5BB4" w:rsidRDefault="00AD5BB4" w:rsidP="00AD5BB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 duration macrolide (3-5 days) </w:t>
            </w:r>
          </w:p>
          <w:p w14:paraId="164AC531" w14:textId="744BEC13" w:rsidR="00AD5BB4" w:rsidRDefault="00AD5BB4" w:rsidP="00AD5BB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Extended duration macrolide (for 14 days) </w:t>
            </w:r>
          </w:p>
          <w:p w14:paraId="4D7B9A2E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</w:p>
        </w:tc>
      </w:tr>
      <w:tr w:rsidR="00AD5BB4" w14:paraId="7A7CF6DA" w14:textId="77777777" w:rsidTr="00A8323E">
        <w:trPr>
          <w:trHeight w:val="584"/>
        </w:trPr>
        <w:tc>
          <w:tcPr>
            <w:tcW w:w="2865" w:type="dxa"/>
            <w:shd w:val="clear" w:color="auto" w:fill="EDEDED" w:themeFill="accent3" w:themeFillTint="33"/>
          </w:tcPr>
          <w:p w14:paraId="5A8816AE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Interventions submitted for approval in this jurisdiction </w:t>
            </w:r>
          </w:p>
        </w:tc>
        <w:tc>
          <w:tcPr>
            <w:tcW w:w="2865" w:type="dxa"/>
          </w:tcPr>
          <w:p w14:paraId="31DAFB50" w14:textId="77777777" w:rsidR="00AD5BB4" w:rsidRDefault="00AD5BB4" w:rsidP="00AD5B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  <w:tc>
          <w:tcPr>
            <w:tcW w:w="2865" w:type="dxa"/>
          </w:tcPr>
          <w:p w14:paraId="38E7E755" w14:textId="77777777" w:rsidR="00AD5BB4" w:rsidRDefault="00AD5BB4" w:rsidP="00AD5BB4">
            <w:pPr>
              <w:pStyle w:val="Default"/>
              <w:rPr>
                <w:rFonts w:eastAsia="MS Gothic"/>
                <w:sz w:val="20"/>
                <w:szCs w:val="20"/>
              </w:rPr>
            </w:pP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cs="MS Gothic"/>
                <w:sz w:val="20"/>
                <w:szCs w:val="20"/>
              </w:rPr>
              <w:t xml:space="preserve"> </w:t>
            </w:r>
            <w:r w:rsidRPr="00AD5BB4">
              <w:rPr>
                <w:rFonts w:eastAsia="MS Gothic"/>
                <w:sz w:val="20"/>
                <w:szCs w:val="20"/>
                <w:highlight w:val="yellow"/>
              </w:rPr>
              <w:t>Standard duration macrolide (3-5 days)</w:t>
            </w:r>
            <w:r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76E96604" w14:textId="77777777" w:rsidR="00AD5BB4" w:rsidRDefault="00AD5BB4" w:rsidP="00AD5BB4">
            <w:pPr>
              <w:pStyle w:val="Default"/>
              <w:rPr>
                <w:rFonts w:eastAsia="MS Gothic"/>
                <w:sz w:val="20"/>
                <w:szCs w:val="20"/>
              </w:rPr>
            </w:pPr>
          </w:p>
          <w:p w14:paraId="33A2755B" w14:textId="77777777" w:rsidR="00AD5BB4" w:rsidRDefault="00AD5BB4" w:rsidP="00AD5BB4">
            <w:pPr>
              <w:pStyle w:val="Default"/>
              <w:rPr>
                <w:rFonts w:eastAsia="MS Gothic"/>
                <w:sz w:val="20"/>
                <w:szCs w:val="20"/>
              </w:rPr>
            </w:pP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cs="MS Gothic"/>
                <w:sz w:val="20"/>
                <w:szCs w:val="20"/>
              </w:rPr>
              <w:t xml:space="preserve"> </w:t>
            </w:r>
            <w:r w:rsidRPr="00AD5BB4">
              <w:rPr>
                <w:rFonts w:eastAsia="MS Gothic"/>
                <w:sz w:val="20"/>
                <w:szCs w:val="20"/>
                <w:highlight w:val="yellow"/>
              </w:rPr>
              <w:t>Extended duration macrolide (for 14 days)</w:t>
            </w:r>
            <w:r>
              <w:rPr>
                <w:rFonts w:eastAsia="MS Gothic"/>
                <w:sz w:val="20"/>
                <w:szCs w:val="20"/>
              </w:rPr>
              <w:t xml:space="preserve"> </w:t>
            </w:r>
          </w:p>
        </w:tc>
      </w:tr>
    </w:tbl>
    <w:p w14:paraId="2C648FEF" w14:textId="0B7C73E9" w:rsidR="00B74429" w:rsidRDefault="00B74429" w:rsidP="00AD5BB4">
      <w:pPr>
        <w:tabs>
          <w:tab w:val="left" w:pos="3281"/>
        </w:tabs>
      </w:pPr>
    </w:p>
    <w:sectPr w:rsidR="00B74429" w:rsidSect="00AD5BB4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3AFF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6C08994B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74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A3BFD3" w14:textId="77777777" w:rsidR="00A70B83" w:rsidRDefault="00A70B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9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9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2F591" w14:textId="111DBC58" w:rsidR="008476E7" w:rsidRDefault="00B74429" w:rsidP="008476E7">
    <w:pPr>
      <w:pStyle w:val="Header"/>
    </w:pPr>
    <w:r>
      <w:rPr>
        <w:sz w:val="18"/>
        <w:szCs w:val="18"/>
      </w:rPr>
      <w:t>TEMPL_</w:t>
    </w:r>
    <w:r w:rsidR="008476E7">
      <w:rPr>
        <w:sz w:val="18"/>
        <w:szCs w:val="18"/>
      </w:rPr>
      <w:t>REMAP-CAP_</w:t>
    </w:r>
    <w:r w:rsidR="00AD5BB4">
      <w:rPr>
        <w:sz w:val="18"/>
        <w:szCs w:val="18"/>
      </w:rPr>
      <w:t>Domain M</w:t>
    </w:r>
    <w:r w:rsidR="008476E7">
      <w:rPr>
        <w:sz w:val="18"/>
        <w:szCs w:val="18"/>
      </w:rPr>
      <w:t>_</w:t>
    </w:r>
    <w:r w:rsidR="00AD5BB4">
      <w:rPr>
        <w:sz w:val="18"/>
        <w:szCs w:val="18"/>
      </w:rPr>
      <w:t>C</w:t>
    </w:r>
    <w:r w:rsidR="008476E7">
      <w:rPr>
        <w:sz w:val="18"/>
        <w:szCs w:val="18"/>
      </w:rPr>
      <w:t xml:space="preserve">hoice </w:t>
    </w:r>
    <w:r w:rsidR="00AD5BB4">
      <w:rPr>
        <w:sz w:val="18"/>
        <w:szCs w:val="18"/>
      </w:rPr>
      <w:t>P</w:t>
    </w:r>
    <w:r w:rsidR="008476E7">
      <w:rPr>
        <w:sz w:val="18"/>
        <w:szCs w:val="18"/>
      </w:rPr>
      <w:t>age_V</w:t>
    </w:r>
    <w:r>
      <w:rPr>
        <w:sz w:val="18"/>
        <w:szCs w:val="18"/>
      </w:rPr>
      <w:t>4</w:t>
    </w:r>
    <w:r w:rsidR="008476E7">
      <w:rPr>
        <w:sz w:val="18"/>
        <w:szCs w:val="18"/>
      </w:rPr>
      <w:t>.0_</w:t>
    </w:r>
    <w:r>
      <w:rPr>
        <w:sz w:val="18"/>
        <w:szCs w:val="18"/>
      </w:rPr>
      <w:t>20241211</w:t>
    </w:r>
  </w:p>
  <w:p w14:paraId="11939585" w14:textId="77777777" w:rsidR="00A70B83" w:rsidRDefault="00A70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8709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777DEE5E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5FAB" w14:textId="77777777" w:rsidR="00B74429" w:rsidRDefault="00B65F40" w:rsidP="00F3067F">
    <w:pPr>
      <w:pStyle w:val="Default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4749E">
      <w:rPr>
        <w:rFonts w:ascii="Segoe UI" w:hAnsi="Segoe UI" w:cs="Segoe UI"/>
        <w:noProof/>
        <w:lang w:eastAsia="en-GB"/>
      </w:rPr>
      <w:drawing>
        <wp:inline distT="0" distB="0" distL="0" distR="0" wp14:anchorId="66AA472D" wp14:editId="2D797B77">
          <wp:extent cx="1228725" cy="874581"/>
          <wp:effectExtent l="0" t="0" r="0" b="1905"/>
          <wp:docPr id="146965563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772" cy="894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1A077" w14:textId="77777777" w:rsidR="00AD5BB4" w:rsidDel="00AD5BB4" w:rsidRDefault="00B65F40" w:rsidP="00E42AF0">
    <w:pPr>
      <w:pStyle w:val="Header"/>
      <w:rPr>
        <w:b/>
      </w:rPr>
    </w:pPr>
    <w:r>
      <w:t xml:space="preserve"> </w:t>
    </w:r>
  </w:p>
  <w:tbl>
    <w:tblPr>
      <w:tblStyle w:val="ListTable2-Accent3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654"/>
    </w:tblGrid>
    <w:tr w:rsidR="00AD5BB4" w:rsidRPr="005E5F2A" w14:paraId="1A51F9EC" w14:textId="77777777" w:rsidTr="00556A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1195DE35" w14:textId="77777777" w:rsidR="00AD5BB4" w:rsidRPr="001250BC" w:rsidRDefault="00AD5BB4" w:rsidP="00AD5BB4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654" w:type="dxa"/>
        </w:tcPr>
        <w:p w14:paraId="3D7A5D16" w14:textId="61EDCCF2" w:rsidR="00AD5BB4" w:rsidRPr="004E01B5" w:rsidRDefault="00AD5BB4" w:rsidP="00AD5BB4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>
            <w:rPr>
              <w:b w:val="0"/>
              <w:bCs w:val="0"/>
            </w:rPr>
            <w:t>Macrolide</w:t>
          </w:r>
        </w:p>
      </w:tc>
    </w:tr>
    <w:tr w:rsidR="00AD5BB4" w:rsidRPr="005E5F2A" w14:paraId="1A0AABC6" w14:textId="77777777" w:rsidTr="00556A0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55ED9FE9" w14:textId="77777777" w:rsidR="00AD5BB4" w:rsidRPr="00BD62C9" w:rsidRDefault="00AD5BB4" w:rsidP="00AD5BB4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7654" w:type="dxa"/>
          <w:shd w:val="clear" w:color="auto" w:fill="auto"/>
        </w:tcPr>
        <w:p w14:paraId="181C8AEF" w14:textId="311FBE71" w:rsidR="00AD5BB4" w:rsidRPr="004E01B5" w:rsidRDefault="00AD5BB4" w:rsidP="00AD5BB4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V4.0</w:t>
          </w:r>
          <w:r w:rsidRPr="004E01B5">
            <w:rPr>
              <w:sz w:val="20"/>
              <w:szCs w:val="20"/>
            </w:rPr>
            <w:t xml:space="preserve"> dated </w:t>
          </w:r>
          <w:r>
            <w:rPr>
              <w:sz w:val="20"/>
              <w:szCs w:val="20"/>
            </w:rPr>
            <w:t>05 November 2024</w:t>
          </w:r>
        </w:p>
      </w:tc>
    </w:tr>
  </w:tbl>
  <w:p w14:paraId="10300C2C" w14:textId="11FC99DA" w:rsidR="00B74429" w:rsidRPr="008476E7" w:rsidRDefault="00B74429" w:rsidP="00E42AF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904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D1294"/>
    <w:multiLevelType w:val="hybridMultilevel"/>
    <w:tmpl w:val="E1BA5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3578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64731"/>
    <w:multiLevelType w:val="hybridMultilevel"/>
    <w:tmpl w:val="63148E06"/>
    <w:lvl w:ilvl="0" w:tplc="287447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42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650195"/>
    <w:multiLevelType w:val="hybridMultilevel"/>
    <w:tmpl w:val="5226F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54DFF"/>
    <w:multiLevelType w:val="hybridMultilevel"/>
    <w:tmpl w:val="F18C3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5C08"/>
    <w:multiLevelType w:val="hybridMultilevel"/>
    <w:tmpl w:val="B8425B02"/>
    <w:lvl w:ilvl="0" w:tplc="814473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A4E8B"/>
    <w:multiLevelType w:val="hybridMultilevel"/>
    <w:tmpl w:val="F0D248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E131D3"/>
    <w:multiLevelType w:val="hybridMultilevel"/>
    <w:tmpl w:val="6ABC0BE0"/>
    <w:lvl w:ilvl="0" w:tplc="053E77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2BA9"/>
    <w:multiLevelType w:val="hybridMultilevel"/>
    <w:tmpl w:val="37A29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2836">
    <w:abstractNumId w:val="3"/>
  </w:num>
  <w:num w:numId="2" w16cid:durableId="1458135288">
    <w:abstractNumId w:val="1"/>
  </w:num>
  <w:num w:numId="3" w16cid:durableId="366610959">
    <w:abstractNumId w:val="11"/>
  </w:num>
  <w:num w:numId="4" w16cid:durableId="1788036665">
    <w:abstractNumId w:val="10"/>
  </w:num>
  <w:num w:numId="5" w16cid:durableId="679089753">
    <w:abstractNumId w:val="8"/>
  </w:num>
  <w:num w:numId="6" w16cid:durableId="1000277767">
    <w:abstractNumId w:val="4"/>
  </w:num>
  <w:num w:numId="7" w16cid:durableId="34698522">
    <w:abstractNumId w:val="6"/>
  </w:num>
  <w:num w:numId="8" w16cid:durableId="920600684">
    <w:abstractNumId w:val="0"/>
  </w:num>
  <w:num w:numId="9" w16cid:durableId="2012298331">
    <w:abstractNumId w:val="5"/>
  </w:num>
  <w:num w:numId="10" w16cid:durableId="1693143660">
    <w:abstractNumId w:val="7"/>
  </w:num>
  <w:num w:numId="11" w16cid:durableId="654843816">
    <w:abstractNumId w:val="2"/>
  </w:num>
  <w:num w:numId="12" w16cid:durableId="919754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13541F"/>
    <w:rsid w:val="001C0BD8"/>
    <w:rsid w:val="002C6900"/>
    <w:rsid w:val="00376E6E"/>
    <w:rsid w:val="003A01E6"/>
    <w:rsid w:val="003C38F8"/>
    <w:rsid w:val="00491AEA"/>
    <w:rsid w:val="00587959"/>
    <w:rsid w:val="005E38E7"/>
    <w:rsid w:val="00717E3D"/>
    <w:rsid w:val="00730EEF"/>
    <w:rsid w:val="007F1D22"/>
    <w:rsid w:val="008036FA"/>
    <w:rsid w:val="008476E7"/>
    <w:rsid w:val="008F6CDF"/>
    <w:rsid w:val="0093484C"/>
    <w:rsid w:val="00A70B83"/>
    <w:rsid w:val="00A8323E"/>
    <w:rsid w:val="00AA2512"/>
    <w:rsid w:val="00AD5BB4"/>
    <w:rsid w:val="00B65F40"/>
    <w:rsid w:val="00B74429"/>
    <w:rsid w:val="00E65130"/>
    <w:rsid w:val="00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BE223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717E3D"/>
    <w:pPr>
      <w:ind w:left="720"/>
      <w:contextualSpacing/>
    </w:pPr>
  </w:style>
  <w:style w:type="paragraph" w:styleId="Revision">
    <w:name w:val="Revision"/>
    <w:hidden/>
    <w:uiPriority w:val="99"/>
    <w:semiHidden/>
    <w:rsid w:val="00B74429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D5BB4"/>
    <w:pPr>
      <w:suppressAutoHyphens/>
      <w:spacing w:after="0" w:line="240" w:lineRule="auto"/>
    </w:pPr>
    <w:rPr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AD5BB4"/>
    <w:rPr>
      <w:sz w:val="21"/>
      <w:szCs w:val="21"/>
      <w:lang w:val="en-US"/>
    </w:rPr>
  </w:style>
  <w:style w:type="table" w:styleId="ListTable2-Accent3">
    <w:name w:val="List Table 2 Accent 3"/>
    <w:basedOn w:val="TableNormal"/>
    <w:uiPriority w:val="47"/>
    <w:rsid w:val="00AD5BB4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B0C24B00-3B01-43F5-83BF-A8AB17900C02}"/>
</file>

<file path=customXml/itemProps2.xml><?xml version="1.0" encoding="utf-8"?>
<ds:datastoreItem xmlns:ds="http://schemas.openxmlformats.org/officeDocument/2006/customXml" ds:itemID="{CDD80788-B0A9-42CD-B297-0C38104D48ED}"/>
</file>

<file path=customXml/itemProps3.xml><?xml version="1.0" encoding="utf-8"?>
<ds:datastoreItem xmlns:ds="http://schemas.openxmlformats.org/officeDocument/2006/customXml" ds:itemID="{8B75EFFD-2CA0-4508-953F-F744B9342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Kai Francke</cp:lastModifiedBy>
  <cp:revision>6</cp:revision>
  <cp:lastPrinted>2025-02-18T13:26:00Z</cp:lastPrinted>
  <dcterms:created xsi:type="dcterms:W3CDTF">2024-12-11T09:38:00Z</dcterms:created>
  <dcterms:modified xsi:type="dcterms:W3CDTF">2025-02-18T13:26:00Z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